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olor w:val="FF0000"/>
          <w:spacing w:val="0"/>
          <w:w w:val="100"/>
          <w:kern w:val="0"/>
          <w:sz w:val="80"/>
          <w:szCs w:val="80"/>
        </w:rPr>
      </w:pPr>
      <w:r>
        <w:rPr>
          <w:rFonts w:ascii="方正小标宋简体" w:hAnsi="宋体" w:eastAsia="方正小标宋简体" w:cs="宋体"/>
          <w:color w:val="FF0000"/>
          <w:spacing w:val="0"/>
          <w:w w:val="100"/>
          <w:sz w:val="80"/>
          <w:szCs w:val="80"/>
        </w:rPr>
        <mc:AlternateContent>
          <mc:Choice Requires="wps">
            <w:drawing>
              <wp:anchor distT="0" distB="0" distL="114300" distR="114300" simplePos="0" relativeHeight="251658240" behindDoc="0" locked="0" layoutInCell="1" allowOverlap="1">
                <wp:simplePos x="0" y="0"/>
                <wp:positionH relativeFrom="column">
                  <wp:posOffset>-113030</wp:posOffset>
                </wp:positionH>
                <wp:positionV relativeFrom="paragraph">
                  <wp:posOffset>702945</wp:posOffset>
                </wp:positionV>
                <wp:extent cx="5810885" cy="18415"/>
                <wp:effectExtent l="0" t="31750" r="18415" b="45085"/>
                <wp:wrapNone/>
                <wp:docPr id="1" name="直接连接符 1"/>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9pt;margin-top:55.35pt;height:1.45pt;width:457.55pt;rotation:11796480f;z-index:251658240;mso-width-relative:page;mso-height-relative:page;" filled="f" stroked="t" coordsize="21600,21600" o:gfxdata="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O1LfNYAAAALAQAADwAAAAAAAAABACAAAAAiAAAAZHJzL2Rvd25yZXYueG1sUEsBAhQAFAAA&#10;AAgAh07iQJ5/stnxAQAAugMAAA4AAAAAAAAAAQAgAAAAJQEAAGRycy9lMm9Eb2MueG1sUEsFBgAA&#10;AAAGAAYAWQEAAIgFAAAAAA==&#10;">
                <v:fill on="f" focussize="0,0"/>
                <v:stroke weight="5pt" color="#FF0000" linestyle="thickThin" joinstyle="round"/>
                <v:imagedata o:title=""/>
                <o:lock v:ext="edit" aspectratio="f"/>
              </v:line>
            </w:pict>
          </mc:Fallback>
        </mc:AlternateContent>
      </w:r>
      <w:r>
        <w:rPr>
          <w:rFonts w:hint="eastAsia" w:ascii="方正小标宋简体" w:hAnsi="宋体" w:eastAsia="方正小标宋简体" w:cs="宋体"/>
          <w:color w:val="FF0000"/>
          <w:spacing w:val="0"/>
          <w:w w:val="100"/>
          <w:sz w:val="80"/>
          <w:szCs w:val="80"/>
        </w:rPr>
        <w:t>安康市行政审批服务局</w:t>
      </w:r>
    </w:p>
    <w:p>
      <w:pPr>
        <w:pStyle w:val="4"/>
        <w:keepNext w:val="0"/>
        <w:keepLines w:val="0"/>
        <w:pageBreakBefore w:val="0"/>
        <w:widowControl/>
        <w:shd w:val="clear" w:color="auto" w:fill="FFFFFF"/>
        <w:kinsoku/>
        <w:wordWrap/>
        <w:overflowPunct/>
        <w:topLinePunct w:val="0"/>
        <w:autoSpaceDE/>
        <w:autoSpaceDN/>
        <w:bidi w:val="0"/>
        <w:snapToGrid w:val="0"/>
        <w:spacing w:line="560" w:lineRule="exact"/>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安行审函〔20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4"/>
        <w:keepNext w:val="0"/>
        <w:keepLines w:val="0"/>
        <w:pageBreakBefore w:val="0"/>
        <w:widowControl/>
        <w:shd w:val="clear" w:color="auto" w:fill="FFFFFF"/>
        <w:kinsoku/>
        <w:wordWrap/>
        <w:overflowPunct/>
        <w:topLinePunct w:val="0"/>
        <w:autoSpaceDE/>
        <w:autoSpaceDN/>
        <w:bidi w:val="0"/>
        <w:snapToGrid w:val="0"/>
        <w:spacing w:line="560" w:lineRule="exact"/>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安康市行政审批服务局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关于报送</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2021年政府信息公开年度报告的函</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市政府办公室：</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现将我局《2021年政府信息公开年度报告》报来，请收悉。</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sz w:val="32"/>
          <w:szCs w:val="32"/>
          <w:lang w:val="en-US" w:eastAsia="zh-CN"/>
          <w14:textFill>
            <w14:solidFill>
              <w14:schemeClr w14:val="tx1"/>
            </w14:solidFill>
          </w14:textFill>
        </w:rPr>
        <w:br w:type="textWrapping"/>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444" w:firstLineChars="1389"/>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安康市行政审批服务局</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4800" w:firstLineChars="15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2022年1月7日</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0" w:name="_GoBack"/>
      <w:bookmarkEnd w:id="0"/>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both"/>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ascii="方正小标宋简体" w:hAnsi="宋体" w:eastAsia="方正小标宋简体" w:cs="宋体"/>
          <w:color w:val="000000" w:themeColor="text1"/>
          <w:spacing w:val="0"/>
          <w:w w:val="100"/>
          <w:sz w:val="80"/>
          <w:szCs w:val="8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-79375</wp:posOffset>
                </wp:positionH>
                <wp:positionV relativeFrom="paragraph">
                  <wp:posOffset>560705</wp:posOffset>
                </wp:positionV>
                <wp:extent cx="5810885" cy="18415"/>
                <wp:effectExtent l="0" t="31750" r="18415" b="45085"/>
                <wp:wrapNone/>
                <wp:docPr id="2" name="直接连接符 2"/>
                <wp:cNvGraphicFramePr/>
                <a:graphic xmlns:a="http://schemas.openxmlformats.org/drawingml/2006/main">
                  <a:graphicData uri="http://schemas.microsoft.com/office/word/2010/wordprocessingShape">
                    <wps:wsp>
                      <wps:cNvCnPr/>
                      <wps:spPr>
                        <a:xfrm rot="10800000" flipV="1">
                          <a:off x="0" y="0"/>
                          <a:ext cx="5810885" cy="1841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25pt;margin-top:44.15pt;height:1.45pt;width:457.55pt;rotation:11796480f;z-index:251659264;mso-width-relative:page;mso-height-relative:page;" filled="f" stroked="t" coordsize="21600,21600" o:gfxdata="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RMqg/aAAAACQEAAA8AAAAAAAAAAQAgAAAAIgAAAGRycy9kb3ducmV2LnhtbFBL&#10;AQIUABQAAAAIAIdO4kBq1uIp9AEAALoDAAAOAAAAAAAAAAEAIAAAACkBAABkcnMvZTJvRG9jLnht&#10;bFBLBQYAAAAABgAGAFkBAACPBQAAAAA=&#10;">
                <v:fill on="f" focussize="0,0"/>
                <v:stroke weight="5pt" color="#FF0000" linestyle="thinThick" joinstyle="round"/>
                <v:imagedata o:title=""/>
                <o:lock v:ext="edit" aspectratio="f"/>
              </v:line>
            </w:pict>
          </mc:Fallback>
        </mc:AlternateConten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sectPr>
          <w:pgSz w:w="11906" w:h="16838"/>
          <w:pgMar w:top="2098" w:right="1474" w:bottom="1984" w:left="1587" w:header="708" w:footer="709" w:gutter="0"/>
          <w:pgNumType w:fmt="numberInDash"/>
          <w:cols w:space="0" w:num="1"/>
          <w:rtlGutter w:val="0"/>
          <w:docGrid w:linePitch="360" w:charSpace="0"/>
        </w:sectPr>
      </w:pP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安康市行政审批服务局</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2021</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政府信息公开</w:t>
      </w: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年度报告</w:t>
      </w:r>
    </w:p>
    <w:p>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jc w:val="center"/>
        <w:textAlignment w:val="auto"/>
        <w:outlineLvl w:val="9"/>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年度报告是根据《中华人民共和国政府信息公开条例》《国务院办公厅政府信息与政务公开办公室关于政府信息公开工作年度报告有关事项的通知》精神及省、市政府信息公开工作年度报告工作安排部署要求，特向社会公布安康市行政审批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z w:val="32"/>
          <w:szCs w:val="32"/>
          <w14:textFill>
            <w14:solidFill>
              <w14:schemeClr w14:val="tx1"/>
            </w14:solidFill>
          </w14:textFill>
        </w:rPr>
        <w:t>年度政府信息公开工作年度报告。包括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总体情况</w:t>
      </w:r>
      <w:r>
        <w:rPr>
          <w:rFonts w:hint="eastAsia" w:ascii="仿宋_GB2312" w:hAnsi="仿宋_GB2312" w:eastAsia="仿宋_GB2312" w:cs="仿宋_GB2312"/>
          <w:color w:val="000000" w:themeColor="text1"/>
          <w:sz w:val="32"/>
          <w:szCs w:val="32"/>
          <w14:textFill>
            <w14:solidFill>
              <w14:schemeClr w14:val="tx1"/>
            </w14:solidFill>
          </w14:textFill>
        </w:rPr>
        <w:t>、主动公开政府信息情况、依申请公开政府信息情况、因政府信息公开提起的行政复议和行政诉讼情况、存在问题及改进措施等。本年度报告中使用的统计数据期限为</w:t>
      </w:r>
      <w:r>
        <w:rPr>
          <w:rFonts w:hint="eastAsia" w:ascii="仿宋_GB2312" w:hAnsi="仿宋_GB2312" w:eastAsia="仿宋_GB2312" w:cs="仿宋_GB2312"/>
          <w:color w:val="000000" w:themeColor="text1"/>
          <w:sz w:val="32"/>
          <w:szCs w:val="32"/>
          <w:lang w:eastAsia="zh-CN"/>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年1月1日至12月31日。</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default"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val="en-US" w:eastAsia="zh-CN"/>
          <w14:textFill>
            <w14:solidFill>
              <w14:schemeClr w14:val="tx1"/>
            </w14:solidFill>
          </w14:textFill>
        </w:rPr>
        <w:t>总体情况</w:t>
      </w:r>
    </w:p>
    <w:p>
      <w:pPr>
        <w:keepNext w:val="0"/>
        <w:keepLines w:val="0"/>
        <w:pageBreakBefore w:val="0"/>
        <w:widowControl/>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年市行政审批局在市委市政府的领导下，全面落实《政府信息公开条例》紧紧围绕公众关注关切，积极回应社会数据需求，坚持以公开为常态、不公开为例外，依法依规推进政府信息公开工作。</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outlineLvl w:val="9"/>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一</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）主动公开情况</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hAnsi="仿宋_GB2312" w:eastAsia="仿宋_GB2312" w:cs="仿宋_GB2312"/>
          <w:b/>
          <w:bCs w:val="0"/>
          <w:i w:val="0"/>
          <w:caps w:val="0"/>
          <w:color w:val="000000" w:themeColor="text1"/>
          <w:spacing w:val="0"/>
          <w:sz w:val="32"/>
          <w:szCs w:val="32"/>
          <w:lang w:eastAsia="zh-CN"/>
          <w14:textFill>
            <w14:solidFill>
              <w14:schemeClr w14:val="tx1"/>
            </w14:solidFill>
          </w14:textFill>
        </w:rPr>
        <w:t>一是</w:t>
      </w:r>
      <w:r>
        <w:rPr>
          <w:rFonts w:hint="eastAsia" w:ascii="仿宋_GB2312" w:hAnsi="仿宋_GB2312" w:eastAsia="仿宋_GB2312" w:cs="仿宋_GB2312"/>
          <w:b w:val="0"/>
          <w:bCs/>
          <w:i w:val="0"/>
          <w:caps w:val="0"/>
          <w:color w:val="000000" w:themeColor="text1"/>
          <w:spacing w:val="0"/>
          <w:sz w:val="32"/>
          <w:szCs w:val="32"/>
          <w:lang w:eastAsia="zh-CN"/>
          <w14:textFill>
            <w14:solidFill>
              <w14:schemeClr w14:val="tx1"/>
            </w14:solidFill>
          </w14:textFill>
        </w:rPr>
        <w:t>加强组织领导。局领导认真落实第一责任人责任，坚持对政务公开工作中的重大问题亲自过问、亲自指导，亲自协调，层层压实工作责任，结合工作实际，深入推进政务公开改革创新，健全完善制度机制，优化提升服务质量，努力提高政务公开工作规范化、系统化、制度化水平。</w:t>
      </w:r>
      <w:r>
        <w:rPr>
          <w:rFonts w:hint="eastAsia" w:ascii="仿宋_GB2312" w:hAnsi="仿宋_GB2312" w:eastAsia="仿宋_GB2312" w:cs="仿宋_GB2312"/>
          <w:b/>
          <w:bCs w:val="0"/>
          <w:i w:val="0"/>
          <w:caps w:val="0"/>
          <w:color w:val="000000" w:themeColor="text1"/>
          <w:spacing w:val="0"/>
          <w:sz w:val="32"/>
          <w:szCs w:val="32"/>
          <w:lang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落实政府信息公开工作任务。进一步明确信息公开原则、专栏设置、保密审查等规定，推进和规范全局信息公开工作。修改完善政府信息公开指南、目录，加强网站信息发布保密审查和人员协调管理，提升保密安全意识，确保信息的安全性和信息发布的及时性规范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2021年门户网站及微信公众号全年累计发布信息1315条，其中局门户网站共计发布信息817条，微信公众号（安康政务微平台）共计发布信息498条。</w:t>
      </w:r>
      <w:r>
        <w:rPr>
          <w:rFonts w:hint="eastAsia" w:ascii="仿宋_GB2312" w:hAnsi="仿宋_GB2312" w:eastAsia="仿宋_GB2312" w:cs="仿宋_GB2312"/>
          <w:b/>
          <w:bCs w:val="0"/>
          <w:i w:val="0"/>
          <w:caps w:val="0"/>
          <w:color w:val="000000" w:themeColor="text1"/>
          <w:spacing w:val="0"/>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积极回应社会关切。</w:t>
      </w:r>
      <w:r>
        <w:rPr>
          <w:rFonts w:hint="eastAsia" w:ascii="仿宋_GB2312" w:hAnsi="宋体" w:eastAsia="仿宋_GB2312" w:cs="宋体"/>
          <w:color w:val="000000" w:themeColor="text1"/>
          <w:sz w:val="32"/>
          <w:szCs w:val="32"/>
          <w:lang w:eastAsia="zh-CN"/>
          <w14:textFill>
            <w14:solidFill>
              <w14:schemeClr w14:val="tx1"/>
            </w14:solidFill>
          </w14:textFill>
        </w:rPr>
        <w:t>市12345热线中心共接听群众来电来信31.27万件（含市长信箱、政务服务网、微信公众号），接通29.29万件，接通率93.68%，当场答复22.08万件，形成任务工单7.21万件，按期办结率99.86%，群众满意率91.36%。今年以来共开展领导接话活动32期，先后有7位市政府领导，6位县（区）长和18位局长及国企负责人走进12345热线中心，共接听群众来电359通，现场解答86件，形成事项工单273件。</w:t>
      </w:r>
      <w:r>
        <w:rPr>
          <w:rFonts w:hint="eastAsia" w:ascii="仿宋_GB2312" w:hAnsi="仿宋_GB2312" w:eastAsia="仿宋_GB2312" w:cs="仿宋_GB2312"/>
          <w:b/>
          <w:bCs w:val="0"/>
          <w:i w:val="0"/>
          <w:caps w:val="0"/>
          <w:color w:val="000000" w:themeColor="text1"/>
          <w:spacing w:val="0"/>
          <w:sz w:val="32"/>
          <w:szCs w:val="32"/>
          <w:lang w:eastAsia="zh-CN"/>
          <w14:textFill>
            <w14:solidFill>
              <w14:schemeClr w14:val="tx1"/>
            </w14:solidFill>
          </w14:textFill>
        </w:rPr>
        <w:t>四是</w:t>
      </w:r>
      <w:r>
        <w:rPr>
          <w:rFonts w:hint="eastAsia" w:ascii="仿宋_GB2312" w:hAnsi="宋体" w:eastAsia="仿宋_GB2312" w:cs="宋体"/>
          <w:color w:val="000000" w:themeColor="text1"/>
          <w:sz w:val="32"/>
          <w:szCs w:val="32"/>
          <w:lang w:eastAsia="zh-CN"/>
          <w14:textFill>
            <w14:solidFill>
              <w14:schemeClr w14:val="tx1"/>
            </w14:solidFill>
          </w14:textFill>
        </w:rPr>
        <w:t>加强政民互动。紧扣企业群众关心关切关注的热点难点堵点问题，邀请市人大代表、市政协委员以及各行各业干部职工和市民代表参加市民进大厅活动。全年开展了</w:t>
      </w:r>
      <w:r>
        <w:rPr>
          <w:rFonts w:hint="eastAsia" w:ascii="仿宋_GB2312" w:hAnsi="宋体" w:eastAsia="仿宋_GB2312" w:cs="宋体"/>
          <w:color w:val="000000" w:themeColor="text1"/>
          <w:sz w:val="32"/>
          <w:szCs w:val="32"/>
          <w:lang w:val="en-US" w:eastAsia="zh-CN"/>
          <w14:textFill>
            <w14:solidFill>
              <w14:schemeClr w14:val="tx1"/>
            </w14:solidFill>
          </w14:textFill>
        </w:rPr>
        <w:t>10</w:t>
      </w:r>
      <w:r>
        <w:rPr>
          <w:rFonts w:hint="eastAsia" w:ascii="仿宋_GB2312" w:hAnsi="宋体" w:eastAsia="仿宋_GB2312" w:cs="宋体"/>
          <w:color w:val="000000" w:themeColor="text1"/>
          <w:sz w:val="32"/>
          <w:szCs w:val="32"/>
          <w:lang w:eastAsia="zh-CN"/>
          <w14:textFill>
            <w14:solidFill>
              <w14:schemeClr w14:val="tx1"/>
            </w14:solidFill>
          </w14:textFill>
        </w:rPr>
        <w:t>次“市民进大厅、服务零距离”活动，密切了政府与企业群众的联系，收到了预期良好效果。</w:t>
      </w:r>
      <w:r>
        <w:rPr>
          <w:rFonts w:hint="eastAsia" w:ascii="仿宋_GB2312" w:hAnsi="宋体" w:eastAsia="仿宋_GB2312" w:cs="宋体"/>
          <w:color w:val="000000" w:themeColor="text1"/>
          <w:sz w:val="32"/>
          <w:szCs w:val="32"/>
          <w:lang w:eastAsia="zh-CN"/>
          <w14:textFill>
            <w14:solidFill>
              <w14:schemeClr w14:val="tx1"/>
            </w14:solidFill>
          </w14:textFill>
        </w:rPr>
        <w:br w:type="textWrapping"/>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 xml:space="preserve">    （二）</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依申请公开情况。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我局开通传真、信函、电子邮件等多种申请渠道，按照有关规定，在收到申请之日起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lang w:eastAsia="zh-CN"/>
          <w14:textFill>
            <w14:solidFill>
              <w14:schemeClr w14:val="tx1"/>
            </w14:solidFill>
          </w14:textFill>
        </w:rPr>
        <w:t>个工作日内予以答复或者提供政务信息。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2021年度我局共受理0件依申请公开。</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3" w:firstLineChars="200"/>
        <w:jc w:val="both"/>
        <w:textAlignment w:val="auto"/>
        <w:outlineLvl w:val="9"/>
        <w:rPr>
          <w:rFonts w:hint="eastAsia" w:ascii="仿宋_GB2312" w:hAnsi="宋体" w:eastAsia="仿宋_GB2312" w:cs="宋体"/>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（三）</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平台建设情况。</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w:t>
      </w:r>
      <w:r>
        <w:rPr>
          <w:rFonts w:hint="eastAsia" w:ascii="仿宋_GB2312" w:hAnsi="仿宋_GB2312" w:eastAsia="仿宋_GB2312" w:cs="仿宋_GB2312"/>
          <w:color w:val="000000" w:themeColor="text1"/>
          <w:sz w:val="32"/>
          <w:szCs w:val="32"/>
          <w:lang w:eastAsia="zh-CN"/>
          <w14:textFill>
            <w14:solidFill>
              <w14:schemeClr w14:val="tx1"/>
            </w14:solidFill>
          </w14:textFill>
        </w:rPr>
        <w:t>拓宽公开渠道、积极推进门户网站建设。做好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栏目的信息维护更新，今年新增12345热线市（县局）长接话日活动、城市创建、市民进大厅·服务零距离等9个栏目。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宋体" w:eastAsia="仿宋_GB2312" w:cs="宋体"/>
          <w:color w:val="000000" w:themeColor="text1"/>
          <w:sz w:val="32"/>
          <w:szCs w:val="32"/>
          <w:lang w:eastAsia="zh-CN"/>
          <w14:textFill>
            <w14:solidFill>
              <w14:schemeClr w14:val="tx1"/>
            </w14:solidFill>
          </w14:textFill>
        </w:rPr>
        <w:t>积极推动“互联网+政务服务”工作。开展政务服务能力提升“百日攻坚”行动，上线“安新办”政务服务平台，全市24900余项政务服务事项减时间比例74.59%，即办事项占比55%，“最多跑一次”事项占比95%，行政许可事项全程网办率74%。</w:t>
      </w:r>
      <w:r>
        <w:rPr>
          <w:rFonts w:hint="eastAsia" w:ascii="仿宋_GB2312" w:hAnsi="宋体" w:eastAsia="仿宋_GB2312" w:cs="宋体"/>
          <w:b/>
          <w:bCs/>
          <w:color w:val="000000" w:themeColor="text1"/>
          <w:sz w:val="32"/>
          <w:szCs w:val="32"/>
          <w:lang w:eastAsia="zh-CN"/>
          <w14:textFill>
            <w14:solidFill>
              <w14:schemeClr w14:val="tx1"/>
            </w14:solidFill>
          </w14:textFill>
        </w:rPr>
        <w:t>三是</w:t>
      </w:r>
      <w:r>
        <w:rPr>
          <w:rFonts w:hint="eastAsia" w:ascii="仿宋_GB2312" w:hAnsi="宋体" w:eastAsia="仿宋_GB2312" w:cs="宋体"/>
          <w:color w:val="000000" w:themeColor="text1"/>
          <w:sz w:val="32"/>
          <w:szCs w:val="32"/>
          <w:lang w:eastAsia="zh-CN"/>
          <w14:textFill>
            <w14:solidFill>
              <w14:schemeClr w14:val="tx1"/>
            </w14:solidFill>
          </w14:textFill>
        </w:rPr>
        <w:t>大力推行公共资源交易线上交易。探索开展不见面开标和远程异地评标，实现投标人不到现场即可参加开标活动，评审专家资源得到进一步整合优化，实现了政府采购、土地、矿业权投标保证金线上收退。启用电子档案，取消政府采购纸质文件提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公共资源交易平台及时向社</w:t>
      </w:r>
      <w:r>
        <w:rPr>
          <w:rFonts w:hint="eastAsia" w:ascii="仿宋_GB2312" w:hAnsi="宋体" w:eastAsia="仿宋_GB2312" w:cs="宋体"/>
          <w:color w:val="000000" w:themeColor="text1"/>
          <w:sz w:val="32"/>
          <w:szCs w:val="32"/>
          <w:lang w:val="en-US" w:eastAsia="zh-CN"/>
          <w14:textFill>
            <w14:solidFill>
              <w14:schemeClr w14:val="tx1"/>
            </w14:solidFill>
          </w14:textFill>
        </w:rPr>
        <w:t>会公开项目、交易公告、开评标和结果公示等信息19282条。</w:t>
      </w:r>
    </w:p>
    <w:p>
      <w:pPr>
        <w:keepNext w:val="0"/>
        <w:keepLines w:val="0"/>
        <w:pageBreakBefore w:val="0"/>
        <w:widowControl/>
        <w:numPr>
          <w:ilvl w:val="0"/>
          <w:numId w:val="0"/>
        </w:numPr>
        <w:shd w:val="clear" w:color="auto" w:fill="FFFFFF"/>
        <w:kinsoku/>
        <w:wordWrap/>
        <w:overflowPunct/>
        <w:topLinePunct w:val="0"/>
        <w:autoSpaceDE/>
        <w:autoSpaceDN/>
        <w:bidi w:val="0"/>
        <w:snapToGrid w:val="0"/>
        <w:spacing w:beforeAutospacing="0" w:after="0" w:afterAutospacing="0" w:line="560" w:lineRule="exact"/>
        <w:ind w:firstLine="640" w:firstLineChars="200"/>
        <w:jc w:val="both"/>
        <w:textAlignment w:val="auto"/>
        <w:outlineLvl w:val="9"/>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二、主动公开政府信息情况</w:t>
      </w:r>
    </w:p>
    <w:p>
      <w:pPr>
        <w:widowControl/>
        <w:numPr>
          <w:ilvl w:val="0"/>
          <w:numId w:val="0"/>
        </w:numPr>
        <w:shd w:val="clear" w:color="auto" w:fill="FFFFFF"/>
        <w:rPr>
          <w:rFonts w:hint="eastAsia" w:ascii="黑体" w:hAnsi="黑体" w:eastAsia="黑体" w:cs="黑体"/>
          <w:color w:val="000000" w:themeColor="text1"/>
          <w:sz w:val="32"/>
          <w:szCs w:val="32"/>
          <w14:textFill>
            <w14:solidFill>
              <w14:schemeClr w14:val="tx1"/>
            </w14:solidFill>
          </w14:textFill>
        </w:rPr>
      </w:pPr>
    </w:p>
    <w:tbl>
      <w:tblPr>
        <w:tblStyle w:val="7"/>
        <w:tblW w:w="8740" w:type="dxa"/>
        <w:jc w:val="center"/>
        <w:tblInd w:w="0" w:type="dxa"/>
        <w:tblLayout w:type="fixed"/>
        <w:tblCellMar>
          <w:top w:w="0" w:type="dxa"/>
          <w:left w:w="0" w:type="dxa"/>
          <w:bottom w:w="0" w:type="dxa"/>
          <w:right w:w="0" w:type="dxa"/>
        </w:tblCellMar>
      </w:tblPr>
      <w:tblGrid>
        <w:gridCol w:w="2185"/>
        <w:gridCol w:w="2185"/>
        <w:gridCol w:w="2185"/>
        <w:gridCol w:w="2185"/>
      </w:tblGrid>
      <w:tr>
        <w:tblPrEx>
          <w:tblLayout w:type="fixed"/>
          <w:tblCellMar>
            <w:top w:w="0" w:type="dxa"/>
            <w:left w:w="0" w:type="dxa"/>
            <w:bottom w:w="0" w:type="dxa"/>
            <w:right w:w="0" w:type="dxa"/>
          </w:tblCellMar>
        </w:tblPrEx>
        <w:trPr>
          <w:trHeight w:val="517" w:hRule="atLeast"/>
          <w:jc w:val="center"/>
        </w:trPr>
        <w:tc>
          <w:tcPr>
            <w:tcW w:w="8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第二十条第（一）项</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信息内容</w:t>
            </w:r>
          </w:p>
        </w:tc>
        <w:tc>
          <w:tcPr>
            <w:tcW w:w="218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w:t>
            </w:r>
            <w:r>
              <w:rPr>
                <w:rFonts w:ascii="宋体" w:hAnsi="宋体" w:cs="Calibri"/>
                <w:color w:val="000000" w:themeColor="text1"/>
                <w:kern w:val="0"/>
                <w:sz w:val="20"/>
                <w:szCs w:val="20"/>
                <w14:textFill>
                  <w14:solidFill>
                    <w14:schemeClr w14:val="tx1"/>
                  </w14:solidFill>
                </w14:textFill>
              </w:rPr>
              <w:t>制</w:t>
            </w:r>
            <w:r>
              <w:rPr>
                <w:rFonts w:hint="eastAsia" w:ascii="宋体" w:hAnsi="宋体" w:cs="宋体"/>
                <w:color w:val="000000" w:themeColor="text1"/>
                <w:kern w:val="0"/>
                <w:sz w:val="20"/>
                <w:szCs w:val="20"/>
                <w14:textFill>
                  <w14:solidFill>
                    <w14:schemeClr w14:val="tx1"/>
                  </w14:solidFill>
                </w14:textFill>
              </w:rPr>
              <w:t>发件</w:t>
            </w:r>
            <w:r>
              <w:rPr>
                <w:rFonts w:ascii="宋体" w:hAnsi="宋体" w:cs="Calibri"/>
                <w:color w:val="000000" w:themeColor="text1"/>
                <w:kern w:val="0"/>
                <w:sz w:val="20"/>
                <w:szCs w:val="20"/>
                <w14:textFill>
                  <w14:solidFill>
                    <w14:schemeClr w14:val="tx1"/>
                  </w14:solidFill>
                </w14:textFill>
              </w:rPr>
              <w:t>数</w:t>
            </w:r>
          </w:p>
        </w:tc>
        <w:tc>
          <w:tcPr>
            <w:tcW w:w="218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本年废止件数</w:t>
            </w:r>
          </w:p>
        </w:tc>
        <w:tc>
          <w:tcPr>
            <w:tcW w:w="218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现行有效件</w:t>
            </w:r>
            <w:r>
              <w:rPr>
                <w:rFonts w:ascii="宋体" w:hAnsi="宋体" w:cs="Calibri"/>
                <w:color w:val="000000" w:themeColor="text1"/>
                <w:kern w:val="0"/>
                <w:sz w:val="20"/>
                <w:szCs w:val="20"/>
                <w14:textFill>
                  <w14:solidFill>
                    <w14:schemeClr w14:val="tx1"/>
                  </w14:solidFill>
                </w14:textFill>
              </w:rPr>
              <w:t>数</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规章</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行政规范性文件</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c>
          <w:tcPr>
            <w:tcW w:w="218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17"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第二十条第（五）项</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信息内容</w:t>
            </w:r>
          </w:p>
        </w:tc>
        <w:tc>
          <w:tcPr>
            <w:tcW w:w="65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本年处理决定数量</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行政许可</w:t>
            </w:r>
          </w:p>
        </w:tc>
        <w:tc>
          <w:tcPr>
            <w:tcW w:w="65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default" w:ascii="宋体" w:hAnsi="宋体" w:eastAsia="微软雅黑" w:cs="宋体"/>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14:textFill>
                  <w14:solidFill>
                    <w14:schemeClr w14:val="tx1"/>
                  </w14:solidFill>
                </w14:textFill>
              </w:rPr>
              <w:t> </w:t>
            </w:r>
            <w:r>
              <w:rPr>
                <w:rFonts w:hint="eastAsia" w:ascii="微软雅黑" w:hAnsi="微软雅黑" w:eastAsia="微软雅黑" w:cs="微软雅黑"/>
                <w:b w:val="0"/>
                <w:bCs w:val="0"/>
                <w:color w:val="000000" w:themeColor="text1"/>
                <w:kern w:val="0"/>
                <w:sz w:val="20"/>
                <w:szCs w:val="20"/>
                <w:lang w:val="en-US" w:eastAsia="zh-CN"/>
                <w14:textFill>
                  <w14:solidFill>
                    <w14:schemeClr w14:val="tx1"/>
                  </w14:solidFill>
                </w14:textFill>
              </w:rPr>
              <w:t>12459</w:t>
            </w:r>
          </w:p>
        </w:tc>
      </w:tr>
      <w:tr>
        <w:tblPrEx>
          <w:tblLayout w:type="fixed"/>
          <w:tblCellMar>
            <w:top w:w="0" w:type="dxa"/>
            <w:left w:w="0" w:type="dxa"/>
            <w:bottom w:w="0" w:type="dxa"/>
            <w:right w:w="0" w:type="dxa"/>
          </w:tblCellMar>
        </w:tblPrEx>
        <w:trPr>
          <w:trHeight w:val="517"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第二十条第（六）项</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信息内容</w:t>
            </w:r>
          </w:p>
        </w:tc>
        <w:tc>
          <w:tcPr>
            <w:tcW w:w="655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本年处理决定数量</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行政处罚</w:t>
            </w:r>
          </w:p>
        </w:tc>
        <w:tc>
          <w:tcPr>
            <w:tcW w:w="65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行政强制</w:t>
            </w:r>
          </w:p>
        </w:tc>
        <w:tc>
          <w:tcPr>
            <w:tcW w:w="655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r>
              <w:rPr>
                <w:rFonts w:hint="eastAsia" w:ascii="宋体" w:hAnsi="宋体" w:cs="宋体"/>
                <w:color w:val="000000" w:themeColor="text1"/>
                <w:kern w:val="0"/>
                <w:sz w:val="20"/>
                <w:szCs w:val="20"/>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17" w:hRule="atLeast"/>
          <w:jc w:val="center"/>
        </w:trPr>
        <w:tc>
          <w:tcPr>
            <w:tcW w:w="8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第二十条第（八）项</w:t>
            </w:r>
          </w:p>
        </w:tc>
      </w:tr>
      <w:tr>
        <w:tblPrEx>
          <w:tblLayout w:type="fixed"/>
          <w:tblCellMar>
            <w:top w:w="0" w:type="dxa"/>
            <w:left w:w="0" w:type="dxa"/>
            <w:bottom w:w="0" w:type="dxa"/>
            <w:right w:w="0" w:type="dxa"/>
          </w:tblCellMar>
        </w:tblPrEx>
        <w:trPr>
          <w:trHeight w:val="517"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信息内容</w:t>
            </w:r>
          </w:p>
        </w:tc>
        <w:tc>
          <w:tcPr>
            <w:tcW w:w="655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本年收费金额（单位：万元）</w:t>
            </w:r>
          </w:p>
        </w:tc>
      </w:tr>
      <w:tr>
        <w:tblPrEx>
          <w:tblLayout w:type="fixed"/>
          <w:tblCellMar>
            <w:top w:w="0" w:type="dxa"/>
            <w:left w:w="0" w:type="dxa"/>
            <w:bottom w:w="0" w:type="dxa"/>
            <w:right w:w="0" w:type="dxa"/>
          </w:tblCellMar>
        </w:tblPrEx>
        <w:trPr>
          <w:trHeight w:val="556" w:hRule="atLeast"/>
          <w:jc w:val="center"/>
        </w:trPr>
        <w:tc>
          <w:tcPr>
            <w:tcW w:w="218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行政事业性收费</w:t>
            </w:r>
          </w:p>
        </w:tc>
        <w:tc>
          <w:tcPr>
            <w:tcW w:w="655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bl>
    <w:p>
      <w:pPr>
        <w:keepNext w:val="0"/>
        <w:keepLines w:val="0"/>
        <w:pageBreakBefore w:val="0"/>
        <w:widowControl/>
        <w:shd w:val="clear" w:color="auto" w:fill="FFFFFF"/>
        <w:kinsoku/>
        <w:wordWrap/>
        <w:overflowPunct/>
        <w:topLinePunct w:val="0"/>
        <w:autoSpaceDE/>
        <w:autoSpaceDN/>
        <w:bidi w:val="0"/>
        <w:spacing w:beforeAutospacing="0" w:after="0" w:afterAutospacing="0" w:line="560" w:lineRule="exact"/>
        <w:ind w:firstLine="640" w:firstLineChars="200"/>
        <w:jc w:val="both"/>
        <w:textAlignment w:val="auto"/>
        <w:rPr>
          <w:rFonts w:hint="eastAsia" w:ascii="黑体" w:hAnsi="黑体" w:eastAsia="黑体" w:cs="黑体"/>
          <w:color w:val="000000" w:themeColor="text1"/>
          <w:sz w:val="32"/>
          <w:szCs w:val="32"/>
          <w:lang w:eastAsia="zh-CN"/>
          <w14:textFill>
            <w14:solidFill>
              <w14:schemeClr w14:val="tx1"/>
            </w14:solidFill>
          </w14:textFill>
        </w:rPr>
      </w:pP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收到和处理政府信息公开申请情况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tbl>
      <w:tblPr>
        <w:tblStyle w:val="7"/>
        <w:tblW w:w="8859" w:type="dxa"/>
        <w:jc w:val="center"/>
        <w:tblInd w:w="0" w:type="dxa"/>
        <w:tblLayout w:type="fixed"/>
        <w:tblCellMar>
          <w:top w:w="0" w:type="dxa"/>
          <w:left w:w="0" w:type="dxa"/>
          <w:bottom w:w="0" w:type="dxa"/>
          <w:right w:w="0" w:type="dxa"/>
        </w:tblCellMar>
      </w:tblPr>
      <w:tblGrid>
        <w:gridCol w:w="697"/>
        <w:gridCol w:w="856"/>
        <w:gridCol w:w="2928"/>
        <w:gridCol w:w="625"/>
        <w:gridCol w:w="625"/>
        <w:gridCol w:w="625"/>
        <w:gridCol w:w="625"/>
        <w:gridCol w:w="625"/>
        <w:gridCol w:w="626"/>
        <w:gridCol w:w="627"/>
      </w:tblGrid>
      <w:tr>
        <w:tblPrEx>
          <w:tblLayout w:type="fixed"/>
          <w:tblCellMar>
            <w:top w:w="0" w:type="dxa"/>
            <w:left w:w="0" w:type="dxa"/>
            <w:bottom w:w="0" w:type="dxa"/>
            <w:right w:w="0" w:type="dxa"/>
          </w:tblCellMar>
        </w:tblPrEx>
        <w:trPr>
          <w:trHeight w:val="553" w:hRule="atLeast"/>
          <w:jc w:val="center"/>
        </w:trPr>
        <w:tc>
          <w:tcPr>
            <w:tcW w:w="448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楷体" w:hAnsi="楷体" w:eastAsia="楷体" w:cs="宋体"/>
                <w:color w:val="000000" w:themeColor="text1"/>
                <w:kern w:val="0"/>
                <w:sz w:val="20"/>
                <w:szCs w:val="20"/>
                <w14:textFill>
                  <w14:solidFill>
                    <w14:schemeClr w14:val="tx1"/>
                  </w14:solidFill>
                </w14:textFill>
              </w:rPr>
              <w:t>（本列数据的勾稽关系为：第一项加第二项之和，等于第三项加第四项之和）</w:t>
            </w:r>
          </w:p>
        </w:tc>
        <w:tc>
          <w:tcPr>
            <w:tcW w:w="437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申请人情况</w:t>
            </w:r>
          </w:p>
        </w:tc>
      </w:tr>
      <w:tr>
        <w:tblPrEx>
          <w:tblLayout w:type="fixed"/>
          <w:tblCellMar>
            <w:top w:w="0" w:type="dxa"/>
            <w:left w:w="0" w:type="dxa"/>
            <w:bottom w:w="0" w:type="dxa"/>
            <w:right w:w="0" w:type="dxa"/>
          </w:tblCellMar>
        </w:tblPrEx>
        <w:trPr>
          <w:trHeight w:val="553" w:hRule="atLeast"/>
          <w:jc w:val="center"/>
        </w:trPr>
        <w:tc>
          <w:tcPr>
            <w:tcW w:w="448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25" w:type="dxa"/>
            <w:vMerge w:val="restart"/>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自然人</w:t>
            </w:r>
          </w:p>
        </w:tc>
        <w:tc>
          <w:tcPr>
            <w:tcW w:w="3126" w:type="dxa"/>
            <w:gridSpan w:val="5"/>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法人或其他组织</w:t>
            </w:r>
          </w:p>
        </w:tc>
        <w:tc>
          <w:tcPr>
            <w:tcW w:w="627" w:type="dxa"/>
            <w:vMerge w:val="restart"/>
            <w:tcBorders>
              <w:top w:val="single" w:color="auto" w:sz="8"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tblPrEx>
          <w:tblLayout w:type="fixed"/>
          <w:tblCellMar>
            <w:top w:w="0" w:type="dxa"/>
            <w:left w:w="0" w:type="dxa"/>
            <w:bottom w:w="0" w:type="dxa"/>
            <w:right w:w="0" w:type="dxa"/>
          </w:tblCellMar>
        </w:tblPrEx>
        <w:trPr>
          <w:trHeight w:val="1224" w:hRule="atLeast"/>
          <w:jc w:val="center"/>
        </w:trPr>
        <w:tc>
          <w:tcPr>
            <w:tcW w:w="4481" w:type="dxa"/>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25" w:type="dxa"/>
            <w:vMerge w:val="continue"/>
            <w:tcBorders>
              <w:top w:val="single" w:color="auto" w:sz="0" w:space="0"/>
              <w:left w:val="single" w:color="auto" w:sz="0"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625" w:type="dxa"/>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商业</w:t>
            </w:r>
          </w:p>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企业</w:t>
            </w:r>
          </w:p>
        </w:tc>
        <w:tc>
          <w:tcPr>
            <w:tcW w:w="625" w:type="dxa"/>
            <w:tcBorders>
              <w:top w:val="single" w:color="auto" w:sz="0"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科研</w:t>
            </w:r>
          </w:p>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机构</w:t>
            </w:r>
          </w:p>
        </w:tc>
        <w:tc>
          <w:tcPr>
            <w:tcW w:w="625"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社会公益组织</w:t>
            </w:r>
          </w:p>
        </w:tc>
        <w:tc>
          <w:tcPr>
            <w:tcW w:w="625"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法律服务机构</w:t>
            </w:r>
          </w:p>
        </w:tc>
        <w:tc>
          <w:tcPr>
            <w:tcW w:w="626" w:type="dxa"/>
            <w:tcBorders>
              <w:top w:val="single" w:color="auto" w:sz="8" w:space="0"/>
              <w:left w:val="single" w:color="auto" w:sz="0"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p>
        </w:tc>
        <w:tc>
          <w:tcPr>
            <w:tcW w:w="627" w:type="dxa"/>
            <w:vMerge w:val="continue"/>
            <w:tcBorders>
              <w:top w:val="single" w:color="auto" w:sz="8"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53" w:hRule="atLeast"/>
          <w:jc w:val="center"/>
        </w:trPr>
        <w:tc>
          <w:tcPr>
            <w:tcW w:w="448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一、本年新收政府信息公开申请数量</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448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二、上年结转政府信息公开申请数量</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cs="Calibri"/>
                <w:color w:val="000000" w:themeColor="text1"/>
                <w:kern w:val="0"/>
                <w:sz w:val="20"/>
                <w:szCs w:val="20"/>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restart"/>
            <w:tcBorders>
              <w:top w:val="single" w:color="auto" w:sz="0" w:space="0"/>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三、本年度办理结果</w:t>
            </w:r>
          </w:p>
        </w:tc>
        <w:tc>
          <w:tcPr>
            <w:tcW w:w="378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（一）予以公开</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805"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378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（二）部分公开</w:t>
            </w:r>
            <w:r>
              <w:rPr>
                <w:rFonts w:hint="eastAsia" w:ascii="楷体" w:hAnsi="楷体" w:eastAsia="楷体" w:cs="宋体"/>
                <w:color w:val="000000" w:themeColor="text1"/>
                <w:kern w:val="0"/>
                <w:sz w:val="20"/>
                <w:szCs w:val="20"/>
                <w14:textFill>
                  <w14:solidFill>
                    <w14:schemeClr w14:val="tx1"/>
                  </w14:solidFill>
                </w14:textFill>
              </w:rPr>
              <w:t>（区分处理的，只计这一情形，不计其他情形）</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（三）不予公开</w:t>
            </w: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1.属于国家秘密</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微软雅黑"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2.其他法律行政法规禁止公开</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3.危及“三安全一稳定”</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4.保护第三方合法权益</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5.属于三类内部事务信息</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6.属于四类过程性信息</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7.属于行政执法案卷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8.属于行政查询事项</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（四）无法提供</w:t>
            </w: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1.本机关不掌握相关政府信息</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2.没有现成信息需要另行制作</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3.补正后申请内容仍不明确</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restart"/>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（五）不予处理</w:t>
            </w: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1.信访举报投诉类申请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2.重复申请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3.要求提供公开出版物</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top"/>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4.无正当理由大量反复申请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888"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single" w:color="auto" w:sz="0"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5.要求行政机关确认或重新出具已获取信息</w:t>
            </w:r>
          </w:p>
        </w:tc>
        <w:tc>
          <w:tcPr>
            <w:tcW w:w="625"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single" w:color="auto" w:sz="0"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1224"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restart"/>
            <w:tcBorders>
              <w:top w:val="inset" w:color="auto" w:sz="8" w:space="0"/>
              <w:left w:val="single" w:color="auto" w:sz="0"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（六）其他处理</w:t>
            </w: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1.申请人无正当理由逾期不补正、行政机关不再处理其政府信息公开申请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1224"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inset" w:color="auto" w:sz="8"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2.申请人逾期未按收费通知要求缴纳费用、行政机关不再处理其政府信息公开申请</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856" w:type="dxa"/>
            <w:vMerge w:val="continue"/>
            <w:tcBorders>
              <w:top w:val="inset" w:color="auto" w:sz="8" w:space="0"/>
              <w:left w:val="single" w:color="auto" w:sz="0"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292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3.其他</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53" w:hRule="atLeast"/>
          <w:jc w:val="center"/>
        </w:trPr>
        <w:tc>
          <w:tcPr>
            <w:tcW w:w="697" w:type="dxa"/>
            <w:vMerge w:val="continue"/>
            <w:tcBorders>
              <w:top w:val="single" w:color="auto" w:sz="0" w:space="0"/>
              <w:left w:val="single" w:color="auto" w:sz="8" w:space="0"/>
              <w:bottom w:val="inset"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3784"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（七）总计</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r>
        <w:tblPrEx>
          <w:tblLayout w:type="fixed"/>
          <w:tblCellMar>
            <w:top w:w="0" w:type="dxa"/>
            <w:left w:w="0" w:type="dxa"/>
            <w:bottom w:w="0" w:type="dxa"/>
            <w:right w:w="0" w:type="dxa"/>
          </w:tblCellMar>
        </w:tblPrEx>
        <w:trPr>
          <w:trHeight w:val="591" w:hRule="atLeast"/>
          <w:jc w:val="center"/>
        </w:trPr>
        <w:tc>
          <w:tcPr>
            <w:tcW w:w="448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四、结转下年度继续办理</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6"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c>
          <w:tcPr>
            <w:tcW w:w="627"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jc w:val="both"/>
        <w:textAlignment w:val="auto"/>
        <w:rPr>
          <w:rFonts w:hint="eastAsia" w:ascii="黑体" w:hAnsi="黑体" w:eastAsia="黑体" w:cs="黑体"/>
          <w:color w:val="000000" w:themeColor="text1"/>
          <w:sz w:val="32"/>
          <w:szCs w:val="32"/>
          <w14:textFill>
            <w14:solidFill>
              <w14:schemeClr w14:val="tx1"/>
            </w14:solidFill>
          </w14:textFill>
        </w:rPr>
      </w:pPr>
    </w:p>
    <w:p>
      <w:pPr>
        <w:keepNext w:val="0"/>
        <w:keepLines w:val="0"/>
        <w:pageBreakBefore w:val="0"/>
        <w:widowControl/>
        <w:numPr>
          <w:ilvl w:val="0"/>
          <w:numId w:val="2"/>
        </w:numPr>
        <w:shd w:val="clear" w:color="auto" w:fill="FFFFFF"/>
        <w:kinsoku/>
        <w:wordWrap/>
        <w:overflowPunct/>
        <w:topLinePunct w:val="0"/>
        <w:autoSpaceDE/>
        <w:autoSpaceDN/>
        <w:bidi w:val="0"/>
        <w:adjustRightInd w:val="0"/>
        <w:snapToGrid w:val="0"/>
        <w:spacing w:after="0" w:line="560" w:lineRule="exact"/>
        <w:ind w:firstLine="640" w:firstLineChars="200"/>
        <w:jc w:val="both"/>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政府信息公开行政复议、行政诉讼情况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jc w:val="both"/>
        <w:rPr>
          <w:rFonts w:hint="eastAsia" w:ascii="黑体" w:hAnsi="黑体" w:eastAsia="黑体" w:cs="黑体"/>
          <w:color w:val="000000" w:themeColor="text1"/>
          <w:sz w:val="32"/>
          <w:szCs w:val="32"/>
          <w14:textFill>
            <w14:solidFill>
              <w14:schemeClr w14:val="tx1"/>
            </w14:solidFill>
          </w14:textFill>
        </w:rPr>
      </w:pPr>
    </w:p>
    <w:tbl>
      <w:tblPr>
        <w:tblStyle w:val="7"/>
        <w:tblW w:w="8759" w:type="dxa"/>
        <w:jc w:val="center"/>
        <w:tblInd w:w="0" w:type="dxa"/>
        <w:tblLayout w:type="fixed"/>
        <w:tblCellMar>
          <w:top w:w="0" w:type="dxa"/>
          <w:left w:w="0" w:type="dxa"/>
          <w:bottom w:w="0" w:type="dxa"/>
          <w:right w:w="0" w:type="dxa"/>
        </w:tblCellMar>
      </w:tblPr>
      <w:tblGrid>
        <w:gridCol w:w="582"/>
        <w:gridCol w:w="582"/>
        <w:gridCol w:w="582"/>
        <w:gridCol w:w="582"/>
        <w:gridCol w:w="588"/>
        <w:gridCol w:w="582"/>
        <w:gridCol w:w="582"/>
        <w:gridCol w:w="583"/>
        <w:gridCol w:w="583"/>
        <w:gridCol w:w="589"/>
        <w:gridCol w:w="584"/>
        <w:gridCol w:w="584"/>
        <w:gridCol w:w="584"/>
        <w:gridCol w:w="584"/>
        <w:gridCol w:w="588"/>
      </w:tblGrid>
      <w:tr>
        <w:tblPrEx>
          <w:tblLayout w:type="fixed"/>
          <w:tblCellMar>
            <w:top w:w="0" w:type="dxa"/>
            <w:left w:w="0" w:type="dxa"/>
            <w:bottom w:w="0" w:type="dxa"/>
            <w:right w:w="0" w:type="dxa"/>
          </w:tblCellMar>
        </w:tblPrEx>
        <w:trPr>
          <w:trHeight w:val="491" w:hRule="atLeast"/>
          <w:jc w:val="center"/>
        </w:trPr>
        <w:tc>
          <w:tcPr>
            <w:tcW w:w="2916"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行政复议</w:t>
            </w:r>
          </w:p>
        </w:tc>
        <w:tc>
          <w:tcPr>
            <w:tcW w:w="584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行政诉讼</w:t>
            </w:r>
          </w:p>
        </w:tc>
      </w:tr>
      <w:tr>
        <w:tblPrEx>
          <w:tblLayout w:type="fixed"/>
          <w:tblCellMar>
            <w:top w:w="0" w:type="dxa"/>
            <w:left w:w="0" w:type="dxa"/>
            <w:bottom w:w="0" w:type="dxa"/>
            <w:right w:w="0" w:type="dxa"/>
          </w:tblCellMar>
        </w:tblPrEx>
        <w:trPr>
          <w:trHeight w:val="491" w:hRule="atLeast"/>
          <w:jc w:val="center"/>
        </w:trPr>
        <w:tc>
          <w:tcPr>
            <w:tcW w:w="58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结果维持</w:t>
            </w:r>
          </w:p>
        </w:tc>
        <w:tc>
          <w:tcPr>
            <w:tcW w:w="58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58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58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588"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2919"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未经复议直接起诉</w:t>
            </w:r>
          </w:p>
        </w:tc>
        <w:tc>
          <w:tcPr>
            <w:tcW w:w="292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复议后起诉</w:t>
            </w:r>
          </w:p>
        </w:tc>
      </w:tr>
      <w:tr>
        <w:tblPrEx>
          <w:tblLayout w:type="fixed"/>
          <w:tblCellMar>
            <w:top w:w="0" w:type="dxa"/>
            <w:left w:w="0" w:type="dxa"/>
            <w:bottom w:w="0" w:type="dxa"/>
            <w:right w:w="0" w:type="dxa"/>
          </w:tblCellMar>
        </w:tblPrEx>
        <w:trPr>
          <w:trHeight w:val="1388" w:hRule="atLeast"/>
          <w:jc w:val="center"/>
        </w:trPr>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82" w:type="dxa"/>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8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8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8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cs="宋体"/>
                <w:color w:val="000000" w:themeColor="text1"/>
                <w:kern w:val="0"/>
                <w:sz w:val="24"/>
                <w:szCs w:val="24"/>
                <w14:textFill>
                  <w14:solidFill>
                    <w14:schemeClr w14:val="tx1"/>
                  </w14:solidFill>
                </w14:textFill>
              </w:rPr>
            </w:pP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5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58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58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c>
          <w:tcPr>
            <w:tcW w:w="5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维持</w:t>
            </w:r>
          </w:p>
        </w:tc>
        <w:tc>
          <w:tcPr>
            <w:tcW w:w="5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结果</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纠正</w:t>
            </w:r>
          </w:p>
        </w:tc>
        <w:tc>
          <w:tcPr>
            <w:tcW w:w="5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其他</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结果</w:t>
            </w:r>
          </w:p>
        </w:tc>
        <w:tc>
          <w:tcPr>
            <w:tcW w:w="5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尚未</w:t>
            </w:r>
            <w:r>
              <w:rPr>
                <w:rFonts w:hint="eastAsia" w:ascii="宋体" w:hAnsi="宋体" w:cs="宋体"/>
                <w:color w:val="000000" w:themeColor="text1"/>
                <w:kern w:val="0"/>
                <w:sz w:val="20"/>
                <w:szCs w:val="20"/>
                <w14:textFill>
                  <w14:solidFill>
                    <w14:schemeClr w14:val="tx1"/>
                  </w14:solidFill>
                </w14:textFill>
              </w:rPr>
              <w:br w:type="textWrapping"/>
            </w:r>
            <w:r>
              <w:rPr>
                <w:rFonts w:hint="eastAsia" w:ascii="宋体" w:hAnsi="宋体" w:cs="宋体"/>
                <w:color w:val="000000" w:themeColor="text1"/>
                <w:kern w:val="0"/>
                <w:sz w:val="20"/>
                <w:szCs w:val="20"/>
                <w14:textFill>
                  <w14:solidFill>
                    <w14:schemeClr w14:val="tx1"/>
                  </w14:solidFill>
                </w14:textFill>
              </w:rPr>
              <w:t>审结</w:t>
            </w:r>
          </w:p>
        </w:tc>
        <w:tc>
          <w:tcPr>
            <w:tcW w:w="58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总计</w:t>
            </w:r>
          </w:p>
        </w:tc>
      </w:tr>
      <w:tr>
        <w:tblPrEx>
          <w:tblLayout w:type="fixed"/>
          <w:tblCellMar>
            <w:top w:w="0" w:type="dxa"/>
            <w:left w:w="0" w:type="dxa"/>
            <w:bottom w:w="0" w:type="dxa"/>
            <w:right w:w="0" w:type="dxa"/>
          </w:tblCellMar>
        </w:tblPrEx>
        <w:trPr>
          <w:trHeight w:val="481" w:hRule="atLeast"/>
          <w:jc w:val="center"/>
        </w:trPr>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c>
          <w:tcPr>
            <w:tcW w:w="58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0</w:t>
            </w:r>
          </w:p>
        </w:tc>
      </w:tr>
    </w:tbl>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after="0" w:line="560" w:lineRule="exact"/>
        <w:jc w:val="both"/>
        <w:rPr>
          <w:rFonts w:hint="eastAsia" w:ascii="仿宋_GB2312" w:hAnsi="仿宋_GB2312" w:eastAsia="仿宋_GB2312" w:cs="仿宋_GB2312"/>
          <w:i w:val="0"/>
          <w:color w:val="000000" w:themeColor="text1"/>
          <w:kern w:val="0"/>
          <w:sz w:val="28"/>
          <w:szCs w:val="28"/>
          <w:u w:val="none"/>
          <w:lang w:val="en-US" w:eastAsia="zh-CN" w:bidi="ar"/>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存在问题及改进措施</w:t>
      </w:r>
    </w:p>
    <w:p>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年，我局政府信息公开工作虽然取得了一定进展，但与</w:t>
      </w:r>
      <w:r>
        <w:rPr>
          <w:rFonts w:hint="eastAsia" w:ascii="仿宋_GB2312" w:hAnsi="仿宋_GB2312" w:eastAsia="仿宋_GB2312" w:cs="仿宋_GB2312"/>
          <w:color w:val="000000" w:themeColor="text1"/>
          <w:sz w:val="32"/>
          <w:szCs w:val="32"/>
          <w:lang w:eastAsia="zh-CN"/>
          <w14:textFill>
            <w14:solidFill>
              <w14:schemeClr w14:val="tx1"/>
            </w14:solidFill>
          </w14:textFill>
        </w:rPr>
        <w:t>市委市政府</w:t>
      </w:r>
      <w:r>
        <w:rPr>
          <w:rFonts w:hint="eastAsia" w:ascii="仿宋_GB2312" w:hAnsi="仿宋_GB2312" w:eastAsia="仿宋_GB2312" w:cs="仿宋_GB2312"/>
          <w:color w:val="000000" w:themeColor="text1"/>
          <w:sz w:val="32"/>
          <w:szCs w:val="32"/>
          <w14:textFill>
            <w14:solidFill>
              <w14:schemeClr w14:val="tx1"/>
            </w14:solidFill>
          </w14:textFill>
        </w:rPr>
        <w:t>的要求和企业群众的需求还有一定差距。一是政府信息公开工作岗位力量薄弱，信息公开队伍建设有待强化</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二是政府信息公开工作人员在政策解读、回应关切、舆情处置、运用信息化手段拓宽公开渠道、开展在线服务的能力水平有待提升。三是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部分科室</w:t>
      </w:r>
      <w:r>
        <w:rPr>
          <w:rFonts w:hint="eastAsia" w:ascii="仿宋_GB2312" w:hAnsi="仿宋_GB2312" w:eastAsia="仿宋_GB2312" w:cs="仿宋_GB2312"/>
          <w:color w:val="000000" w:themeColor="text1"/>
          <w:sz w:val="32"/>
          <w:szCs w:val="32"/>
          <w14:textFill>
            <w14:solidFill>
              <w14:schemeClr w14:val="tx1"/>
            </w14:solidFill>
          </w14:textFill>
        </w:rPr>
        <w:t>对政府信息公开的认识不足，依法公开、主动公开和利用新媒体公开信息的意识还有待于进一步加强。</w:t>
      </w:r>
    </w:p>
    <w:p>
      <w:pPr>
        <w:keepNext w:val="0"/>
        <w:keepLines w:val="0"/>
        <w:pageBreakBefore w:val="0"/>
        <w:widowControl/>
        <w:shd w:val="clear" w:color="auto" w:fill="FFFFFF"/>
        <w:kinsoku/>
        <w:wordWrap/>
        <w:overflowPunct/>
        <w:topLinePunct w:val="0"/>
        <w:autoSpaceDE/>
        <w:autoSpaceDN/>
        <w:bidi w:val="0"/>
        <w:spacing w:beforeAutospacing="0" w:after="0"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下一步，我局将严格按照上级政务公开的要求，纵深推进我局政府信息公开工作。一是进一步加强门户网站建设，优化服务功能，拓展信息内容，提高公众使用便利性；</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是进一步加强信息发布、解读，积极回应社会关切，积极探索将政务公开与政务服务有机融合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提升服务水平；</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是进一步加强政务公开能力建设，加大政务公开培训力度，增强政务公开意识和工作能力，为服务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全市</w:t>
      </w:r>
      <w:r>
        <w:rPr>
          <w:rFonts w:hint="eastAsia" w:ascii="仿宋_GB2312" w:hAnsi="仿宋_GB2312" w:eastAsia="仿宋_GB2312" w:cs="仿宋_GB2312"/>
          <w:color w:val="000000" w:themeColor="text1"/>
          <w:sz w:val="32"/>
          <w:szCs w:val="32"/>
          <w14:textFill>
            <w14:solidFill>
              <w14:schemeClr w14:val="tx1"/>
            </w14:solidFill>
          </w14:textFill>
        </w:rPr>
        <w:t>经济社会发展，满足社会公众需求提供有力的保障。</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Autospacing="0" w:after="0" w:line="560" w:lineRule="exact"/>
        <w:ind w:firstLine="640" w:firstLineChars="200"/>
        <w:jc w:val="both"/>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其他需要报告的事项</w:t>
      </w:r>
    </w:p>
    <w:p>
      <w:pPr>
        <w:keepNext w:val="0"/>
        <w:keepLines w:val="0"/>
        <w:pageBreakBefore w:val="0"/>
        <w:widowControl/>
        <w:shd w:val="clear" w:color="auto" w:fill="FFFFFF"/>
        <w:kinsoku/>
        <w:wordWrap/>
        <w:overflowPunct/>
        <w:topLinePunct w:val="0"/>
        <w:autoSpaceDE/>
        <w:autoSpaceDN/>
        <w:bidi w:val="0"/>
        <w:adjustRightInd w:val="0"/>
        <w:snapToGrid w:val="0"/>
        <w:spacing w:beforeAutospacing="0" w:after="0" w:line="56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无。</w:t>
      </w:r>
    </w:p>
    <w:sectPr>
      <w:footerReference r:id="rId3" w:type="default"/>
      <w:pgSz w:w="11906" w:h="16838"/>
      <w:pgMar w:top="2098" w:right="1474" w:bottom="1984" w:left="1587" w:header="708" w:footer="709" w:gutter="0"/>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-83185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55pt;height:144pt;width:144pt;mso-position-horizontal:outside;mso-position-horizontal-relative:margin;mso-wrap-style:none;z-index:251659264;mso-width-relative:page;mso-height-relative:page;" filled="f" stroked="f" coordsize="21600,21600" o:gfxdata="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zmoDdYAAAAIAQAADwAAAAAA&#10;AAABACAAAAAiAAAAZHJzL2Rvd25yZXYueG1sUEsBAhQAFAAAAAgAh07iQJvSDC8VAgAAEwQAAA4A&#10;AAAAAAAAAQAgAAAAJQEAAGRycy9lMm9Eb2MueG1sUEsFBgAAAAAGAAYAWQEAAKwFA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F2FCD7"/>
    <w:multiLevelType w:val="singleLevel"/>
    <w:tmpl w:val="D9F2FCD7"/>
    <w:lvl w:ilvl="0" w:tentative="0">
      <w:start w:val="3"/>
      <w:numFmt w:val="chineseCounting"/>
      <w:suff w:val="nothing"/>
      <w:lvlText w:val="%1、"/>
      <w:lvlJc w:val="left"/>
      <w:rPr>
        <w:rFonts w:hint="eastAsia"/>
      </w:rPr>
    </w:lvl>
  </w:abstractNum>
  <w:abstractNum w:abstractNumId="1">
    <w:nsid w:val="7F7B7246"/>
    <w:multiLevelType w:val="singleLevel"/>
    <w:tmpl w:val="7F7B7246"/>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74D76"/>
    <w:rsid w:val="00161C75"/>
    <w:rsid w:val="00323B43"/>
    <w:rsid w:val="00347689"/>
    <w:rsid w:val="003A6BF5"/>
    <w:rsid w:val="003D37D8"/>
    <w:rsid w:val="00426133"/>
    <w:rsid w:val="004358AB"/>
    <w:rsid w:val="004749E5"/>
    <w:rsid w:val="00580FAC"/>
    <w:rsid w:val="005D6105"/>
    <w:rsid w:val="00603061"/>
    <w:rsid w:val="00652802"/>
    <w:rsid w:val="00724D26"/>
    <w:rsid w:val="00887FE4"/>
    <w:rsid w:val="008B7726"/>
    <w:rsid w:val="00906553"/>
    <w:rsid w:val="00991569"/>
    <w:rsid w:val="009A0C28"/>
    <w:rsid w:val="00A91A61"/>
    <w:rsid w:val="00B566CF"/>
    <w:rsid w:val="00B83CD5"/>
    <w:rsid w:val="00BF2485"/>
    <w:rsid w:val="00CB10C9"/>
    <w:rsid w:val="00D31D50"/>
    <w:rsid w:val="00D4762C"/>
    <w:rsid w:val="00DE1216"/>
    <w:rsid w:val="00E573F4"/>
    <w:rsid w:val="00F04E79"/>
    <w:rsid w:val="00F314A2"/>
    <w:rsid w:val="032D0442"/>
    <w:rsid w:val="039415D7"/>
    <w:rsid w:val="03E078D8"/>
    <w:rsid w:val="04B058B4"/>
    <w:rsid w:val="05B52934"/>
    <w:rsid w:val="08E6290F"/>
    <w:rsid w:val="09E17F0D"/>
    <w:rsid w:val="0A4B12F1"/>
    <w:rsid w:val="0A511C31"/>
    <w:rsid w:val="0B9302F4"/>
    <w:rsid w:val="0DB85531"/>
    <w:rsid w:val="0E573E71"/>
    <w:rsid w:val="0F807D5F"/>
    <w:rsid w:val="101E4C35"/>
    <w:rsid w:val="13225303"/>
    <w:rsid w:val="13E6669C"/>
    <w:rsid w:val="144852B7"/>
    <w:rsid w:val="16674621"/>
    <w:rsid w:val="16A47D61"/>
    <w:rsid w:val="17A565EA"/>
    <w:rsid w:val="1B2A4F73"/>
    <w:rsid w:val="1F80324A"/>
    <w:rsid w:val="20B1326C"/>
    <w:rsid w:val="2182330A"/>
    <w:rsid w:val="238200A7"/>
    <w:rsid w:val="24283CD7"/>
    <w:rsid w:val="24307706"/>
    <w:rsid w:val="24E31E37"/>
    <w:rsid w:val="264D76F0"/>
    <w:rsid w:val="26D676B4"/>
    <w:rsid w:val="27831945"/>
    <w:rsid w:val="27FA6BE1"/>
    <w:rsid w:val="28DB78FA"/>
    <w:rsid w:val="2A157536"/>
    <w:rsid w:val="2A2430B6"/>
    <w:rsid w:val="2E9D7A4F"/>
    <w:rsid w:val="2EC031AC"/>
    <w:rsid w:val="2EF24A10"/>
    <w:rsid w:val="2F59276A"/>
    <w:rsid w:val="2FD212B4"/>
    <w:rsid w:val="31DB2835"/>
    <w:rsid w:val="33856D86"/>
    <w:rsid w:val="3436097B"/>
    <w:rsid w:val="34404BB5"/>
    <w:rsid w:val="344926C2"/>
    <w:rsid w:val="35592AC2"/>
    <w:rsid w:val="35D0035C"/>
    <w:rsid w:val="363B00C9"/>
    <w:rsid w:val="37F0576D"/>
    <w:rsid w:val="38E928FC"/>
    <w:rsid w:val="39116D77"/>
    <w:rsid w:val="39C14D18"/>
    <w:rsid w:val="3D1A036E"/>
    <w:rsid w:val="3EC31CB1"/>
    <w:rsid w:val="40417C4C"/>
    <w:rsid w:val="405B3749"/>
    <w:rsid w:val="407529FD"/>
    <w:rsid w:val="412F2E76"/>
    <w:rsid w:val="43B434CC"/>
    <w:rsid w:val="45F1793F"/>
    <w:rsid w:val="46604EEE"/>
    <w:rsid w:val="47B2269C"/>
    <w:rsid w:val="48576B01"/>
    <w:rsid w:val="48703A23"/>
    <w:rsid w:val="48841F46"/>
    <w:rsid w:val="49FB6E81"/>
    <w:rsid w:val="49FE3894"/>
    <w:rsid w:val="4AB87A32"/>
    <w:rsid w:val="4CD77B58"/>
    <w:rsid w:val="4D912888"/>
    <w:rsid w:val="4EB16A17"/>
    <w:rsid w:val="4F6B2506"/>
    <w:rsid w:val="51233C0B"/>
    <w:rsid w:val="52614FBF"/>
    <w:rsid w:val="52C254C6"/>
    <w:rsid w:val="53607D9B"/>
    <w:rsid w:val="536F3E0F"/>
    <w:rsid w:val="54A6519C"/>
    <w:rsid w:val="54B47EB1"/>
    <w:rsid w:val="55823735"/>
    <w:rsid w:val="56F85340"/>
    <w:rsid w:val="57827182"/>
    <w:rsid w:val="57AA64A7"/>
    <w:rsid w:val="57E57301"/>
    <w:rsid w:val="58D73D18"/>
    <w:rsid w:val="597C641A"/>
    <w:rsid w:val="5A0A72E2"/>
    <w:rsid w:val="5A1F078B"/>
    <w:rsid w:val="5C30759E"/>
    <w:rsid w:val="5C347C9C"/>
    <w:rsid w:val="5CCA36C6"/>
    <w:rsid w:val="605D7A50"/>
    <w:rsid w:val="610C3EE4"/>
    <w:rsid w:val="62136199"/>
    <w:rsid w:val="6324151A"/>
    <w:rsid w:val="63A97881"/>
    <w:rsid w:val="63AA2795"/>
    <w:rsid w:val="646164FD"/>
    <w:rsid w:val="660A470B"/>
    <w:rsid w:val="67700FBB"/>
    <w:rsid w:val="689E592F"/>
    <w:rsid w:val="6B217F40"/>
    <w:rsid w:val="6C6D40EE"/>
    <w:rsid w:val="6C9B453C"/>
    <w:rsid w:val="6DD5591A"/>
    <w:rsid w:val="6E0D1BB7"/>
    <w:rsid w:val="6E720CD4"/>
    <w:rsid w:val="6F821855"/>
    <w:rsid w:val="701A16B3"/>
    <w:rsid w:val="70821087"/>
    <w:rsid w:val="70E31599"/>
    <w:rsid w:val="717C033B"/>
    <w:rsid w:val="719F53A2"/>
    <w:rsid w:val="720F0017"/>
    <w:rsid w:val="723476C9"/>
    <w:rsid w:val="72767C80"/>
    <w:rsid w:val="72A40685"/>
    <w:rsid w:val="72B47928"/>
    <w:rsid w:val="7653394C"/>
    <w:rsid w:val="76914E27"/>
    <w:rsid w:val="774560DF"/>
    <w:rsid w:val="77CC6DB9"/>
    <w:rsid w:val="78D86E96"/>
    <w:rsid w:val="793A57F6"/>
    <w:rsid w:val="798E4900"/>
    <w:rsid w:val="79FD6A11"/>
    <w:rsid w:val="7A307EC9"/>
    <w:rsid w:val="7BA2155F"/>
    <w:rsid w:val="7BA94E52"/>
    <w:rsid w:val="7C6B7603"/>
    <w:rsid w:val="7E146AA9"/>
    <w:rsid w:val="7E1C0E02"/>
    <w:rsid w:val="7FAD68D3"/>
    <w:rsid w:val="7FCC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5">
    <w:name w:val="Normal (Web)"/>
    <w:basedOn w:val="1"/>
    <w:unhideWhenUsed/>
    <w:qFormat/>
    <w:uiPriority w:val="99"/>
    <w:pPr>
      <w:adjustRightInd/>
      <w:snapToGrid/>
      <w:spacing w:before="100" w:beforeAutospacing="1" w:after="100" w:afterAutospacing="1" w:line="375" w:lineRule="atLeast"/>
    </w:pPr>
    <w:rPr>
      <w:rFonts w:ascii="宋体" w:hAnsi="宋体" w:eastAsia="宋体" w:cs="宋体"/>
      <w:sz w:val="21"/>
      <w:szCs w:val="21"/>
    </w:rPr>
  </w:style>
  <w:style w:type="character" w:customStyle="1" w:styleId="8">
    <w:name w:val="页眉 Char"/>
    <w:basedOn w:val="6"/>
    <w:link w:val="3"/>
    <w:semiHidden/>
    <w:qFormat/>
    <w:uiPriority w:val="99"/>
    <w:rPr>
      <w:rFonts w:ascii="Tahoma" w:hAnsi="Tahoma"/>
      <w:sz w:val="18"/>
      <w:szCs w:val="18"/>
    </w:rPr>
  </w:style>
  <w:style w:type="character" w:customStyle="1" w:styleId="9">
    <w:name w:val="页脚 Char"/>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Words>
  <Characters>2395</Characters>
  <Lines>19</Lines>
  <Paragraphs>5</Paragraphs>
  <TotalTime>2</TotalTime>
  <ScaleCrop>false</ScaleCrop>
  <LinksUpToDate>false</LinksUpToDate>
  <CharactersWithSpaces>2810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lenovo</cp:lastModifiedBy>
  <cp:lastPrinted>2022-01-07T07:36:00Z</cp:lastPrinted>
  <dcterms:modified xsi:type="dcterms:W3CDTF">2022-01-17T08:15:54Z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6FFC85EF02644FC9BFF6B16E7EF497BF</vt:lpwstr>
  </property>
</Properties>
</file>