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color w:val="FF0000"/>
          <w:sz w:val="80"/>
          <w:szCs w:val="80"/>
        </w:rPr>
      </w:pPr>
      <w:r>
        <w:rPr>
          <w:rFonts w:ascii="方正小标宋简体" w:hAnsi="宋体" w:eastAsia="方正小标宋简体" w:cs="宋体"/>
          <w:color w:val="FF0000"/>
          <w:sz w:val="80"/>
          <w:szCs w:val="80"/>
        </w:rPr>
        <w:pict>
          <v:line id="_x0000_s1026" o:spid="_x0000_s1026" o:spt="20" style="position:absolute;left:0pt;flip:y;margin-left:-3pt;margin-top:56.8pt;height:0.05pt;width:457.45pt;rotation:11796480f;z-index:251659264;mso-width-relative:page;mso-height-relative:page;" stroked="t" coordsize="21600,21600" o:gfxdata="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0yzudUAAAAKAQAADwAAAAAAAAABACAAAAAiAAAAZHJzL2Rvd25yZXYueG1sUEsBAhQAFAAAAAgA&#10;h07iQOus/PjvAQAAuAMAAA4AAAAAAAAAAQAgAAAAJAEAAGRycy9lMm9Eb2MueG1sUEsFBgAAAAAG&#10;AAYAWQEAAIUFAAAAAA==&#10;">
            <v:path arrowok="t"/>
            <v:fill focussize="0,0"/>
            <v:stroke weight="5pt" color="#FF0000" linestyle="thickThin"/>
            <v:imagedata o:title=""/>
            <o:lock v:ext="edit"/>
          </v:line>
        </w:pict>
      </w:r>
      <w:r>
        <w:rPr>
          <w:rFonts w:hint="eastAsia" w:ascii="方正小标宋简体" w:hAnsi="宋体" w:eastAsia="方正小标宋简体" w:cs="宋体"/>
          <w:color w:val="FF0000"/>
          <w:sz w:val="80"/>
          <w:szCs w:val="80"/>
        </w:rPr>
        <w:t>安康市行政审批服务局</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安行审函〔2020〕14号</w:t>
      </w: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pP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安康市行政审批服务局关于报送2019年度</w:t>
      </w: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政府信息公开工作的报告</w:t>
      </w: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pPr>
    </w:p>
    <w:p>
      <w:pPr>
        <w:shd w:val="clear" w:color="auto" w:fill="FFFFFF"/>
        <w:spacing w:after="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市政府办：</w:t>
      </w:r>
    </w:p>
    <w:p>
      <w:pPr>
        <w:shd w:val="clear" w:color="auto" w:fill="FFFFFF"/>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按照《关于做好2019年度全市政府信息公开年度报告有关工作的通知》的文件要求，现将我局2019年度政府信息公开工作报告报来，请审阅。</w:t>
      </w: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4160" w:firstLineChars="1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安康市行政审批服务局</w:t>
      </w:r>
    </w:p>
    <w:p>
      <w:pPr>
        <w:shd w:val="clear" w:color="auto" w:fill="FFFFFF"/>
        <w:spacing w:after="0" w:line="560" w:lineRule="exact"/>
        <w:ind w:firstLine="4480" w:firstLineChars="14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2020年1月19日</w:t>
      </w: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ind w:firstLine="640" w:firstLineChars="200"/>
        <w:jc w:val="both"/>
        <w:rPr>
          <w:rFonts w:ascii="仿宋_GB2312" w:hAnsi="仿宋_GB2312" w:eastAsia="仿宋_GB2312" w:cs="仿宋_GB2312"/>
          <w:sz w:val="32"/>
          <w:szCs w:val="32"/>
        </w:rPr>
      </w:pPr>
    </w:p>
    <w:p>
      <w:pPr>
        <w:shd w:val="clear" w:color="auto" w:fill="FFFFFF"/>
        <w:spacing w:after="0" w:line="560" w:lineRule="exact"/>
        <w:jc w:val="both"/>
        <w:rPr>
          <w:rFonts w:ascii="仿宋_GB2312" w:hAnsi="仿宋_GB2312" w:eastAsia="仿宋_GB2312" w:cs="仿宋_GB2312"/>
          <w:sz w:val="32"/>
          <w:szCs w:val="32"/>
        </w:rPr>
      </w:pPr>
      <w:r>
        <w:rPr>
          <w:rFonts w:ascii="方正小标宋简体" w:hAnsi="宋体" w:eastAsia="方正小标宋简体" w:cs="宋体"/>
          <w:color w:val="FF0000"/>
          <w:sz w:val="80"/>
          <w:szCs w:val="80"/>
        </w:rPr>
        <w:pict>
          <v:line id="_x0000_s1027" o:spid="_x0000_s1027" o:spt="20" style="position:absolute;left:0pt;flip:y;margin-left:-11.05pt;margin-top:55.55pt;height:0.05pt;width:457.45pt;rotation:11796480f;z-index:251660288;mso-width-relative:page;mso-height-relative:page;" stroked="t" coordsize="21600,21600" o:gfxdata="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LS7dgAAAALAQAADwAAAAAAAAABACAAAAAiAAAAZHJzL2Rvd25yZXYueG1sUEsBAhQAFAAA&#10;AAgAh07iQP1r+ZTvAQAAuAMAAA4AAAAAAAAAAQAgAAAAJwEAAGRycy9lMm9Eb2MueG1sUEsFBgAA&#10;AAAGAAYAWQEAAIgFAAAAAA==&#10;">
            <v:path arrowok="t"/>
            <v:fill focussize="0,0"/>
            <v:stroke weight="5pt" color="#FF0000" linestyle="thinThick"/>
            <v:imagedata o:title=""/>
            <o:lock v:ext="edit"/>
          </v:line>
        </w:pict>
      </w: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sectPr>
          <w:pgSz w:w="11906" w:h="16838"/>
          <w:pgMar w:top="1984" w:right="1587" w:bottom="1701" w:left="1587" w:header="708" w:footer="709" w:gutter="0"/>
          <w:cols w:space="0" w:num="1"/>
          <w:docGrid w:linePitch="360" w:charSpace="0"/>
        </w:sectPr>
      </w:pPr>
    </w:p>
    <w:p>
      <w:pPr>
        <w:pStyle w:val="4"/>
        <w:shd w:val="clear" w:color="auto" w:fill="FFFFFF"/>
        <w:snapToGrid w:val="0"/>
        <w:spacing w:before="0" w:beforeAutospacing="0" w:after="0" w:afterAutospacing="0" w:line="56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2019年度政府信息公开年报</w:t>
      </w:r>
    </w:p>
    <w:p>
      <w:pPr>
        <w:shd w:val="clear" w:color="auto" w:fill="FFFFFF"/>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年度报告是根据《中华人民共和国政府信息公开条例》《国务院办公厅政府信息与政务公开办公室关于政府信息公开工作年度报告有关事项的通知》精神及省、市政府信息公开工作年度报告工作安排部署要求，特向社会公布安康市行政审批局2019年度政府信息公开工作年度报告。包括总体情况、主动公开政府信息情况、依申请公开政府信息情况、因政府信息公开提起的行政复议和行政诉讼情况、存在问题及改进措施等。本年度报告中使用的统计数据期限为2019年1月1日至12月31日。</w:t>
      </w:r>
    </w:p>
    <w:p>
      <w:p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一、总体情况</w:t>
      </w:r>
    </w:p>
    <w:p>
      <w:pPr>
        <w:shd w:val="clear" w:color="auto" w:fill="FFFFFF"/>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24日安康市行政审批局（市政务服务中心）挂牌成立。成立以来在市委、市政府的正确领导下，以《中华人民共和国政府信息公开条例》为主线，深入落实党中央国务院、省委省政府和市委市政府关于全面推进政务公开工作的系列部署，大力推进决策、执行、管理、服务、结果公开，创新公开形式，完善公开制度，强化公开监督，不断提升政务公开的能力和水平，取得了一定成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（一）加强领导、统筹安排。</w:t>
      </w:r>
      <w:r>
        <w:rPr>
          <w:rFonts w:hint="eastAsia" w:ascii="仿宋_GB2312" w:hAnsi="仿宋_GB2312" w:eastAsia="仿宋_GB2312" w:cs="仿宋_GB2312"/>
          <w:sz w:val="32"/>
          <w:szCs w:val="32"/>
        </w:rPr>
        <w:t>我局领导高度重视政务公开工作，建立了由党组书记、局长为组长的政务公开工作领导小组。负责信息公开的组织协调实施和审核。对于政策法规、审批事项、工作动态、咨询投诉和答复等内容，按相关流程及时更新公开信息，公开内容由相关业务科室提供，领导小组审核，办公室发布。为政务公开工作开展提供了组织保证。</w:t>
      </w:r>
    </w:p>
    <w:p>
      <w:pPr>
        <w:shd w:val="clear" w:color="auto" w:fill="FFFFFF"/>
        <w:spacing w:after="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（二）优化服务、全面公开。</w:t>
      </w:r>
      <w:r>
        <w:rPr>
          <w:rFonts w:hint="eastAsia" w:ascii="仿宋_GB2312" w:hAnsi="仿宋_GB2312" w:eastAsia="仿宋_GB2312" w:cs="仿宋_GB2312"/>
          <w:sz w:val="32"/>
          <w:szCs w:val="32"/>
        </w:rPr>
        <w:t>坚持以群众需求为导向，以群众满意为标准，创新服务模式、强化服务责任、提升服务能力，通过多种方式推进政府信息公开工作。一是通过微信公众号宣传平台主动公开各类政府信息292条，重点包括工作动态、领导活动、政策法规、行政许可等多方面内容。二是通过印制办事指南、一次性告知单、设立自助服务区查询机和安康市政务服务网等多种手段向办事群众公开办理事项的审批内容、办事程序、审批依据、申报材料、承诺时限、收费标准等相关内容。三是梳理并制定了“马上办”清单事项63项、“网上办”清单事项739项、“就近办”清单事项70项、“一次办”清单事项458项。共清理市级行政许可事项和公共服务事项914项(其中公共服务事项269项、行政许可645项)已实现“最多跑一次”事项458项。四是12345热线共接听群众来电147033件，话务员直接答复108721件，及时应答率100%；转交各承办单位办理38312件，按期回复率98.43%，群众满意率83.11%。开展12345热线市（县局）长接话日活动35期，35个单位领导接听群众来电378件，现场解答117件，形成工单261件，办结261件。</w:t>
      </w:r>
    </w:p>
    <w:p>
      <w:p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二、主动公开政府信息情况</w:t>
      </w:r>
    </w:p>
    <w:p>
      <w:pPr>
        <w:shd w:val="clear" w:color="auto" w:fill="FFFFFF"/>
        <w:spacing w:after="0" w:line="560" w:lineRule="exact"/>
        <w:ind w:firstLine="640" w:firstLineChars="200"/>
        <w:jc w:val="both"/>
        <w:rPr>
          <w:rFonts w:ascii="黑体" w:hAnsi="黑体" w:eastAsia="黑体" w:cs="黑体"/>
          <w:sz w:val="32"/>
          <w:szCs w:val="32"/>
        </w:rPr>
      </w:pPr>
    </w:p>
    <w:p>
      <w:pPr>
        <w:shd w:val="clear" w:color="auto" w:fill="FFFFFF"/>
        <w:spacing w:after="0" w:line="560" w:lineRule="exact"/>
        <w:ind w:firstLine="640" w:firstLineChars="200"/>
        <w:jc w:val="both"/>
        <w:rPr>
          <w:rFonts w:ascii="黑体" w:hAnsi="黑体" w:eastAsia="黑体" w:cs="黑体"/>
          <w:sz w:val="32"/>
          <w:szCs w:val="32"/>
        </w:rPr>
      </w:pPr>
    </w:p>
    <w:tbl>
      <w:tblPr>
        <w:tblStyle w:val="5"/>
        <w:tblW w:w="8680" w:type="dxa"/>
        <w:jc w:val="center"/>
        <w:tblLayout w:type="autofit"/>
        <w:tblCellMar>
          <w:top w:w="0" w:type="dxa"/>
          <w:left w:w="0" w:type="dxa"/>
          <w:bottom w:w="0" w:type="dxa"/>
          <w:right w:w="0" w:type="dxa"/>
        </w:tblCellMar>
      </w:tblPr>
      <w:tblGrid>
        <w:gridCol w:w="2790"/>
        <w:gridCol w:w="1963"/>
        <w:gridCol w:w="1963"/>
        <w:gridCol w:w="1964"/>
      </w:tblGrid>
      <w:tr>
        <w:tblPrEx>
          <w:tblCellMar>
            <w:top w:w="0" w:type="dxa"/>
            <w:left w:w="0" w:type="dxa"/>
            <w:bottom w:w="0" w:type="dxa"/>
            <w:right w:w="0" w:type="dxa"/>
          </w:tblCellMar>
        </w:tblPrEx>
        <w:trPr>
          <w:trHeight w:val="685" w:hRule="atLeast"/>
          <w:jc w:val="center"/>
        </w:trPr>
        <w:tc>
          <w:tcPr>
            <w:tcW w:w="8680" w:type="dxa"/>
            <w:gridSpan w:val="4"/>
            <w:tcBorders>
              <w:top w:val="nil"/>
              <w:left w:val="nil"/>
              <w:bottom w:val="nil"/>
              <w:right w:val="nil"/>
            </w:tcBorders>
            <w:shd w:val="clear" w:color="auto" w:fill="FFFFFF"/>
            <w:noWrap/>
            <w:tcMar>
              <w:top w:w="15" w:type="dxa"/>
              <w:left w:w="15" w:type="dxa"/>
              <w:right w:w="15" w:type="dxa"/>
            </w:tcMar>
            <w:vAlign w:val="center"/>
          </w:tcPr>
          <w:p>
            <w:pPr>
              <w:spacing w:after="0"/>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主动公开政府信息情况</w:t>
            </w:r>
          </w:p>
        </w:tc>
      </w:tr>
      <w:tr>
        <w:tblPrEx>
          <w:tblCellMar>
            <w:top w:w="0" w:type="dxa"/>
            <w:left w:w="0" w:type="dxa"/>
            <w:bottom w:w="0" w:type="dxa"/>
            <w:right w:w="0" w:type="dxa"/>
          </w:tblCellMar>
        </w:tblPrEx>
        <w:trPr>
          <w:trHeight w:val="78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第二十条第（一）项</w:t>
            </w:r>
          </w:p>
        </w:tc>
      </w:tr>
      <w:tr>
        <w:tblPrEx>
          <w:tblCellMar>
            <w:top w:w="0" w:type="dxa"/>
            <w:left w:w="0" w:type="dxa"/>
            <w:bottom w:w="0" w:type="dxa"/>
            <w:right w:w="0" w:type="dxa"/>
          </w:tblCellMar>
        </w:tblPrEx>
        <w:trPr>
          <w:trHeight w:val="6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本年新制作数量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对外公开总数量</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5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第二十条第（五）项</w:t>
            </w:r>
          </w:p>
        </w:tc>
      </w:tr>
      <w:tr>
        <w:tblPrEx>
          <w:tblCellMar>
            <w:top w:w="0" w:type="dxa"/>
            <w:left w:w="0" w:type="dxa"/>
            <w:bottom w:w="0" w:type="dxa"/>
            <w:right w:w="0"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处理决定数量</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12"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第二十条第（六）项</w:t>
            </w:r>
          </w:p>
        </w:tc>
      </w:tr>
      <w:tr>
        <w:tblPrEx>
          <w:tblCellMar>
            <w:top w:w="0" w:type="dxa"/>
            <w:left w:w="0" w:type="dxa"/>
            <w:bottom w:w="0" w:type="dxa"/>
            <w:right w:w="0" w:type="dxa"/>
          </w:tblCellMar>
        </w:tblPrEx>
        <w:trPr>
          <w:cantSplit/>
          <w:trHeight w:val="6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处理决定数量</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12"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第二十条第（八）项</w:t>
            </w:r>
          </w:p>
        </w:tc>
      </w:tr>
      <w:tr>
        <w:tblPrEx>
          <w:tblCellMar>
            <w:top w:w="0" w:type="dxa"/>
            <w:left w:w="0" w:type="dxa"/>
            <w:bottom w:w="0" w:type="dxa"/>
            <w:right w:w="0" w:type="dxa"/>
          </w:tblCellMar>
        </w:tblPrEx>
        <w:trPr>
          <w:trHeight w:val="1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p>
        </w:tc>
      </w:tr>
      <w:tr>
        <w:tblPrEx>
          <w:tblCellMar>
            <w:top w:w="0" w:type="dxa"/>
            <w:left w:w="0" w:type="dxa"/>
            <w:bottom w:w="0" w:type="dxa"/>
            <w:right w:w="0" w:type="dxa"/>
          </w:tblCellMar>
        </w:tblPrEx>
        <w:trPr>
          <w:trHeight w:val="6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6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第二十条第（九）项</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采购项目数量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采购总金额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p>
        </w:tc>
      </w:tr>
      <w:tr>
        <w:tblPrEx>
          <w:tblCellMar>
            <w:top w:w="0" w:type="dxa"/>
            <w:left w:w="0" w:type="dxa"/>
            <w:bottom w:w="0" w:type="dxa"/>
            <w:right w:w="0" w:type="dxa"/>
          </w:tblCellMar>
        </w:tblPrEx>
        <w:trPr>
          <w:trHeight w:val="7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after="0" w:line="5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1508070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tc>
      </w:tr>
    </w:tbl>
    <w:p>
      <w:pPr>
        <w:shd w:val="clear" w:color="auto" w:fill="FFFFFF"/>
        <w:spacing w:after="0" w:line="560" w:lineRule="exact"/>
        <w:ind w:firstLine="640" w:firstLineChars="200"/>
        <w:jc w:val="both"/>
        <w:rPr>
          <w:rFonts w:ascii="黑体" w:hAnsi="黑体" w:eastAsia="黑体" w:cs="黑体"/>
          <w:sz w:val="32"/>
          <w:szCs w:val="32"/>
        </w:rPr>
      </w:pPr>
    </w:p>
    <w:p>
      <w:p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8976" w:type="dxa"/>
        <w:tblInd w:w="0" w:type="dxa"/>
        <w:tblLayout w:type="fixed"/>
        <w:tblCellMar>
          <w:top w:w="0" w:type="dxa"/>
          <w:left w:w="0" w:type="dxa"/>
          <w:bottom w:w="0" w:type="dxa"/>
          <w:right w:w="0" w:type="dxa"/>
        </w:tblCellMar>
      </w:tblPr>
      <w:tblGrid>
        <w:gridCol w:w="1807"/>
        <w:gridCol w:w="1735"/>
        <w:gridCol w:w="1736"/>
        <w:gridCol w:w="540"/>
        <w:gridCol w:w="615"/>
        <w:gridCol w:w="540"/>
        <w:gridCol w:w="540"/>
        <w:gridCol w:w="525"/>
        <w:gridCol w:w="410"/>
        <w:gridCol w:w="528"/>
      </w:tblGrid>
      <w:tr>
        <w:tblPrEx>
          <w:tblCellMar>
            <w:top w:w="0" w:type="dxa"/>
            <w:left w:w="0" w:type="dxa"/>
            <w:bottom w:w="0" w:type="dxa"/>
            <w:right w:w="0" w:type="dxa"/>
          </w:tblCellMar>
        </w:tblPrEx>
        <w:trPr>
          <w:trHeight w:val="1025" w:hRule="atLeast"/>
        </w:trPr>
        <w:tc>
          <w:tcPr>
            <w:tcW w:w="8976" w:type="dxa"/>
            <w:gridSpan w:val="10"/>
            <w:tcBorders>
              <w:top w:val="nil"/>
              <w:left w:val="nil"/>
              <w:bottom w:val="nil"/>
              <w:right w:val="nil"/>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1"/>
                <w:szCs w:val="21"/>
              </w:rPr>
            </w:pPr>
            <w:r>
              <w:rPr>
                <w:rFonts w:hint="eastAsia" w:ascii="仿宋" w:hAnsi="仿宋" w:eastAsia="仿宋" w:cs="仿宋"/>
                <w:color w:val="000000"/>
                <w:sz w:val="28"/>
                <w:szCs w:val="28"/>
              </w:rPr>
              <w:t>收到和处理政府信息公开申请情况</w:t>
            </w:r>
          </w:p>
        </w:tc>
      </w:tr>
      <w:tr>
        <w:tblPrEx>
          <w:tblCellMar>
            <w:top w:w="0" w:type="dxa"/>
            <w:left w:w="0" w:type="dxa"/>
            <w:bottom w:w="0" w:type="dxa"/>
            <w:right w:w="0" w:type="dxa"/>
          </w:tblCellMar>
        </w:tblPrEx>
        <w:trPr>
          <w:trHeight w:val="498" w:hRule="atLeast"/>
        </w:trPr>
        <w:tc>
          <w:tcPr>
            <w:tcW w:w="52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（本列数据的勾稽关系为：第一项加第二项之和，等于第三项加第四项之和）</w:t>
            </w:r>
          </w:p>
        </w:tc>
        <w:tc>
          <w:tcPr>
            <w:tcW w:w="369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申请人情况</w:t>
            </w:r>
          </w:p>
        </w:tc>
      </w:tr>
      <w:tr>
        <w:tblPrEx>
          <w:tblCellMar>
            <w:top w:w="0" w:type="dxa"/>
            <w:left w:w="0" w:type="dxa"/>
            <w:bottom w:w="0" w:type="dxa"/>
            <w:right w:w="0" w:type="dxa"/>
          </w:tblCellMar>
        </w:tblPrEx>
        <w:trPr>
          <w:trHeight w:val="519" w:hRule="atLeast"/>
        </w:trPr>
        <w:tc>
          <w:tcPr>
            <w:tcW w:w="52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自然人</w:t>
            </w:r>
          </w:p>
        </w:tc>
        <w:tc>
          <w:tcPr>
            <w:tcW w:w="26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法人或其他组织</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总计</w:t>
            </w:r>
          </w:p>
        </w:tc>
      </w:tr>
      <w:tr>
        <w:tblPrEx>
          <w:tblCellMar>
            <w:top w:w="0" w:type="dxa"/>
            <w:left w:w="0" w:type="dxa"/>
            <w:bottom w:w="0" w:type="dxa"/>
            <w:right w:w="0" w:type="dxa"/>
          </w:tblCellMar>
        </w:tblPrEx>
        <w:trPr>
          <w:trHeight w:val="1445" w:hRule="atLeast"/>
        </w:trPr>
        <w:tc>
          <w:tcPr>
            <w:tcW w:w="52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rPr>
                <w:rFonts w:ascii="仿宋" w:hAnsi="仿宋" w:eastAsia="仿宋" w:cs="仿宋"/>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商业</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企业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科研</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机构</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社会</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公益</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组织</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法律</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服务</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机构</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rPr>
                <w:rFonts w:ascii="仿宋" w:hAnsi="仿宋" w:eastAsia="仿宋" w:cs="仿宋"/>
                <w:color w:val="000000"/>
                <w:sz w:val="24"/>
                <w:szCs w:val="24"/>
              </w:rPr>
            </w:pPr>
          </w:p>
        </w:tc>
      </w:tr>
      <w:tr>
        <w:tblPrEx>
          <w:tblCellMar>
            <w:top w:w="0" w:type="dxa"/>
            <w:left w:w="0" w:type="dxa"/>
            <w:bottom w:w="0" w:type="dxa"/>
            <w:right w:w="0" w:type="dxa"/>
          </w:tblCellMar>
        </w:tblPrEx>
        <w:trPr>
          <w:trHeight w:val="715" w:hRule="atLeast"/>
        </w:trPr>
        <w:tc>
          <w:tcPr>
            <w:tcW w:w="52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一、本年新收政府信息公开申请数量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52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二、上年结转政府信息公开申请数量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三、本年度办理结果</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（一）予以公开</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50"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（二）部分公开（区分处理的，只计这一情形，不计其他情形）</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1020"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1"/>
              </w:num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不予公开</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2"/>
              </w:num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属于国家秘密</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2.其他法律行政法规禁止公开</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3.危及“三安全一稳定”</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4.保护第三方合法权益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5.属于三类内部事务信息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6.属于四类过程性信息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7.属于行政执法案卷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8.属于行政查询事项</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（四）无法提供</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1.本机关不掌握相关政府信息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2.没有现成信息需要另行制作</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3.补正后申请内容仍不明确</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（五）不予处理</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1.信访举报投诉类申请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2.重复申请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3.要求提供公开出版物</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4.无正当理由大量反复申请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50"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5.要求行政机关确认或重新出具已获取信息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515"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（六）其他处理</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71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60" w:lineRule="atLeast"/>
              <w:rPr>
                <w:rFonts w:ascii="仿宋" w:hAnsi="仿宋" w:eastAsia="仿宋" w:cs="仿宋"/>
                <w:color w:val="000000"/>
                <w:sz w:val="24"/>
                <w:szCs w:val="24"/>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textAlignment w:val="center"/>
              <w:rPr>
                <w:rFonts w:ascii="仿宋" w:hAnsi="仿宋" w:eastAsia="仿宋" w:cs="仿宋"/>
                <w:color w:val="000000"/>
                <w:sz w:val="24"/>
                <w:szCs w:val="24"/>
              </w:rPr>
            </w:pPr>
            <w:r>
              <w:rPr>
                <w:rFonts w:hint="eastAsia" w:ascii="仿宋" w:hAnsi="仿宋" w:eastAsia="仿宋" w:cs="仿宋"/>
                <w:color w:val="000000"/>
                <w:sz w:val="24"/>
                <w:szCs w:val="24"/>
              </w:rPr>
              <w:t>（七）总计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360" w:lineRule="atLeast"/>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bl>
    <w:p>
      <w:pPr>
        <w:numPr>
          <w:ilvl w:val="0"/>
          <w:numId w:val="3"/>
        </w:num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政府信息公开行政复议、行政诉讼情况</w:t>
      </w:r>
    </w:p>
    <w:p>
      <w:pPr>
        <w:shd w:val="clear" w:color="auto" w:fill="FFFFFF"/>
        <w:spacing w:after="0" w:line="560" w:lineRule="exact"/>
        <w:ind w:firstLine="1680" w:firstLineChars="600"/>
        <w:jc w:val="both"/>
        <w:rPr>
          <w:rFonts w:ascii="仿宋_GB2312" w:hAnsi="仿宋_GB2312" w:eastAsia="仿宋_GB2312" w:cs="仿宋_GB2312"/>
          <w:sz w:val="32"/>
          <w:szCs w:val="32"/>
        </w:rPr>
      </w:pPr>
      <w:r>
        <w:rPr>
          <w:rFonts w:hint="eastAsia" w:ascii="仿宋_GB2312" w:hAnsi="仿宋_GB2312" w:eastAsia="仿宋_GB2312" w:cs="仿宋_GB2312"/>
          <w:color w:val="000000"/>
          <w:sz w:val="28"/>
          <w:szCs w:val="28"/>
        </w:rPr>
        <w:t>政府信息公开行政复议、行政诉讼情况</w:t>
      </w:r>
    </w:p>
    <w:tbl>
      <w:tblPr>
        <w:tblStyle w:val="5"/>
        <w:tblW w:w="8999" w:type="dxa"/>
        <w:jc w:val="center"/>
        <w:tblLayout w:type="autofit"/>
        <w:tblCellMar>
          <w:top w:w="0" w:type="dxa"/>
          <w:left w:w="0" w:type="dxa"/>
          <w:bottom w:w="0" w:type="dxa"/>
          <w:right w:w="0" w:type="dxa"/>
        </w:tblCellMar>
      </w:tblPr>
      <w:tblGrid>
        <w:gridCol w:w="627"/>
        <w:gridCol w:w="628"/>
        <w:gridCol w:w="628"/>
        <w:gridCol w:w="628"/>
        <w:gridCol w:w="389"/>
        <w:gridCol w:w="693"/>
        <w:gridCol w:w="693"/>
        <w:gridCol w:w="693"/>
        <w:gridCol w:w="693"/>
        <w:gridCol w:w="430"/>
        <w:gridCol w:w="626"/>
        <w:gridCol w:w="626"/>
        <w:gridCol w:w="628"/>
        <w:gridCol w:w="628"/>
        <w:gridCol w:w="389"/>
      </w:tblGrid>
      <w:tr>
        <w:tblPrEx>
          <w:tblCellMar>
            <w:top w:w="0" w:type="dxa"/>
            <w:left w:w="0" w:type="dxa"/>
            <w:bottom w:w="0" w:type="dxa"/>
            <w:right w:w="0" w:type="dxa"/>
          </w:tblCellMar>
        </w:tblPrEx>
        <w:trPr>
          <w:trHeight w:val="755"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行政复议</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行政诉讼</w:t>
            </w:r>
          </w:p>
        </w:tc>
      </w:tr>
      <w:tr>
        <w:tblPrEx>
          <w:tblCellMar>
            <w:top w:w="0" w:type="dxa"/>
            <w:left w:w="0" w:type="dxa"/>
            <w:bottom w:w="0" w:type="dxa"/>
            <w:right w:w="0" w:type="dxa"/>
          </w:tblCellMar>
        </w:tblPrEx>
        <w:trPr>
          <w:trHeight w:val="108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结果维持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结果纠正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其他结果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尚未审结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未经复议直接起诉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复议后起诉</w:t>
            </w:r>
          </w:p>
        </w:tc>
      </w:tr>
      <w:tr>
        <w:tblPrEx>
          <w:tblCellMar>
            <w:top w:w="0" w:type="dxa"/>
            <w:left w:w="0" w:type="dxa"/>
            <w:bottom w:w="0" w:type="dxa"/>
            <w:right w:w="0" w:type="dxa"/>
          </w:tblCellMar>
        </w:tblPrEx>
        <w:trPr>
          <w:trHeight w:val="12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总计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结果维持</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总计</w:t>
            </w:r>
          </w:p>
        </w:tc>
      </w:tr>
      <w:tr>
        <w:tblPrEx>
          <w:tblCellMar>
            <w:top w:w="0" w:type="dxa"/>
            <w:left w:w="0" w:type="dxa"/>
            <w:bottom w:w="0" w:type="dxa"/>
            <w:right w:w="0" w:type="dxa"/>
          </w:tblCellMar>
        </w:tblPrEx>
        <w:trPr>
          <w:trHeight w:val="110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bl>
    <w:p>
      <w:p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五、其他需要报告的事项</w:t>
      </w:r>
    </w:p>
    <w:p>
      <w:pPr>
        <w:shd w:val="clear" w:color="auto" w:fill="FFFFFF"/>
        <w:spacing w:after="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（一）全面落实重点领域公开。</w:t>
      </w:r>
      <w:r>
        <w:rPr>
          <w:rFonts w:hint="eastAsia" w:ascii="仿宋_GB2312" w:hAnsi="仿宋_GB2312" w:eastAsia="仿宋_GB2312" w:cs="仿宋_GB2312"/>
          <w:sz w:val="32"/>
          <w:szCs w:val="32"/>
        </w:rPr>
        <w:t>一是严格按照《深化公共资源交易平台整合共享实施方案》（国办函〔2019〕41号）、《关于印发&lt;公共资源交易领域基层政务公开标准指引&gt;的通知》(发改办〔2019〕752号)文件要求，在市本级所有交易项目、县区土地矿权及水利工程全面进驻的基础上，积极推动交通工程项目进场交易，督促十县区其他类型项目有序进入市交易中心，在全省统一交易平台上运行，扩大公共资源交易信息公开覆盖面。2019年，市公共资源交易平台完成交易1801宗,成交金额144.59亿元，分别较2018年增长142.72%、216.88%。二是主动公开公共资源交易信息。积极推广使用全省统一交易平台，主体信息、项目信息、交易公告、结果公示等交易过程信息在安康市公共资源交易平台实时发布，并与中、省平台对接共享。逐环节推进交易环节线上运行，全面推进国有土地网上全流程交易，试运行货物和服务类政府采购全流程，解决计价工具在平台不兼容的问题，推进房建市政类建设工程电子化进程，建成保证金安全管理系统，减少了交易主体跑路次数，提高办事效率，节约办事成本。三是配合有关部门公开重大建设项目批准信息。联系相关职能部门，通过安康市公共资源交易平台，对外公开重大建设项目批准和实施过程中批准服务、批准结果、项目环评、招标投标、施工许可以及竣工验收等相关信息，增加了信息公开渠道。</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（二）深入推进“一网通办”。</w:t>
      </w:r>
      <w:r>
        <w:rPr>
          <w:rFonts w:hint="eastAsia" w:ascii="仿宋_GB2312" w:hAnsi="仿宋_GB2312" w:eastAsia="仿宋_GB2312" w:cs="仿宋_GB2312"/>
          <w:sz w:val="32"/>
          <w:szCs w:val="32"/>
        </w:rPr>
        <w:t>积极参与“中国建行援建·安康智慧治理”服务平台建设，发挥专班单位组织协调督办作用，先后召开各类协调会议近30次，组织事项梳理培训8批次、300余人次，配合梳理全程网办事项185项，协调公安、税务、人社、卫健、公积金、残联、公交、水电气等部门打通专网系统10个，为智慧治理平台及“i安康”APP上线奠定了坚实基础。截</w:t>
      </w:r>
      <w:r>
        <w:rPr>
          <w:rFonts w:hint="eastAsia" w:ascii="仿宋_GB2312" w:hAnsi="仿宋_GB2312" w:eastAsia="仿宋_GB2312" w:cs="仿宋_GB2312"/>
          <w:sz w:val="32"/>
          <w:szCs w:val="32"/>
          <w:lang w:val="en-US" w:eastAsia="zh-CN"/>
        </w:rPr>
        <w:t>至</w:t>
      </w:r>
      <w:bookmarkStart w:id="0" w:name="_GoBack"/>
      <w:bookmarkEnd w:id="0"/>
      <w:r>
        <w:rPr>
          <w:rFonts w:hint="eastAsia" w:ascii="仿宋_GB2312" w:hAnsi="仿宋_GB2312" w:eastAsia="仿宋_GB2312" w:cs="仿宋_GB2312"/>
          <w:sz w:val="32"/>
          <w:szCs w:val="32"/>
        </w:rPr>
        <w:t>目前，安康智慧治理项目组已完成市县两级政务服务网及综合受理、通用审批、事项管理、电子监察等四个系统建设，与省政务服务平台实现统一身份认证、电子证照、办件库、移动端等多项对接，政务服务平台推广应用及操作培训工作已经完成，市政务大厅及部分县区已替换使用新建平台系统。全市通过省级核验的网办事项达5261项，占全市政务服务事项总数的90%；编制公布市县两级“最多跑一次”事项5765项，其中市本级460项，各项指标均已超出省上“一网通办”考核标准。</w:t>
      </w:r>
    </w:p>
    <w:p>
      <w:pPr>
        <w:shd w:val="clear" w:color="auto" w:fill="FFFFFF"/>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六、存在问题及改进措施</w:t>
      </w:r>
    </w:p>
    <w:p>
      <w:pPr>
        <w:shd w:val="clear" w:color="auto" w:fill="FFFFFF"/>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2019年是我局的开局之年，一切都在摸索中前行，政府信息公开工作也存在一些不足：</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信息公开的制度不够完善；</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主动公开的意识不强，</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网站尚未建立完成，公开的平台不够多；</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信息公开对提升业务工作水平的成效还不明显。</w:t>
      </w:r>
    </w:p>
    <w:p>
      <w:pPr>
        <w:shd w:val="clear" w:color="auto" w:fill="FFFFFF"/>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2020年我们将坚持以习近平新时代中国特色社会主义思想为指导，继续大力推进政府信息公开工作，重点做好以下几个</w:t>
      </w:r>
    </w:p>
    <w:p>
      <w:pPr>
        <w:shd w:val="clear" w:color="auto" w:fill="FFFFFF"/>
        <w:spacing w:after="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方面工作：</w:t>
      </w:r>
    </w:p>
    <w:p>
      <w:pPr>
        <w:shd w:val="clear" w:color="auto" w:fill="FFFFFF"/>
        <w:spacing w:after="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（一）不断提高思想认识。</w:t>
      </w:r>
      <w:r>
        <w:rPr>
          <w:rFonts w:hint="eastAsia" w:ascii="仿宋_GB2312" w:hAnsi="仿宋_GB2312" w:eastAsia="仿宋_GB2312" w:cs="仿宋_GB2312"/>
          <w:sz w:val="32"/>
          <w:szCs w:val="32"/>
        </w:rPr>
        <w:t>进一步深化《条例》等知识的学习，充分发挥行政审批局和入驻单位窗口的积极性，进一步了解政府信息公开工作的重要性，齐心协力共同做好政府信息公开工作。</w:t>
      </w:r>
    </w:p>
    <w:p>
      <w:pPr>
        <w:shd w:val="clear" w:color="auto" w:fill="FFFFFF"/>
        <w:spacing w:after="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（二）加大工作推进力度。</w:t>
      </w:r>
      <w:r>
        <w:rPr>
          <w:rFonts w:hint="eastAsia" w:ascii="仿宋_GB2312" w:hAnsi="仿宋_GB2312" w:eastAsia="仿宋_GB2312" w:cs="仿宋_GB2312"/>
          <w:sz w:val="32"/>
          <w:szCs w:val="32"/>
        </w:rPr>
        <w:t>对照《条例》确定的政府信息公开范围，严格按照市委、市政府的要求，结合工作实际，及时发布和更新依法应主动公开的政府信息，确保政府信息及时公开，并认真做好依申请公开工作。进一步完善政府信息公开制度，不断建立健全工作机制，为扎实推进政府信息公开工作出谋划策。</w:t>
      </w:r>
    </w:p>
    <w:p>
      <w:pPr>
        <w:shd w:val="clear" w:color="auto" w:fill="FFFFFF"/>
        <w:spacing w:after="0" w:line="56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（三）丰富政务公开的形式。</w:t>
      </w:r>
      <w:r>
        <w:rPr>
          <w:rFonts w:hint="eastAsia" w:ascii="仿宋_GB2312" w:hAnsi="仿宋_GB2312" w:eastAsia="仿宋_GB2312" w:cs="仿宋_GB2312"/>
          <w:sz w:val="32"/>
          <w:szCs w:val="32"/>
        </w:rPr>
        <w:t>积极利用信息化手段，拓宽政务公开范围和渠道，充分利用网站、微信、电视、报刊、公告栏等推进群众关注度高的事项公开，方面群众查询和了解相关信息。</w:t>
      </w:r>
    </w:p>
    <w:p>
      <w:pPr>
        <w:spacing w:line="220" w:lineRule="atLeast"/>
        <w:rPr>
          <w:rFonts w:ascii="仿宋_GB2312" w:hAnsi="仿宋_GB2312" w:eastAsia="仿宋_GB2312" w:cs="仿宋_GB2312"/>
          <w:sz w:val="32"/>
          <w:szCs w:val="32"/>
        </w:rPr>
      </w:pPr>
    </w:p>
    <w:sectPr>
      <w:footerReference r:id="rId4" w:type="default"/>
      <w:pgSz w:w="11906" w:h="16838"/>
      <w:pgMar w:top="1984" w:right="1587" w:bottom="1701" w:left="1587"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CB1EA"/>
    <w:multiLevelType w:val="singleLevel"/>
    <w:tmpl w:val="F88CB1EA"/>
    <w:lvl w:ilvl="0" w:tentative="0">
      <w:start w:val="3"/>
      <w:numFmt w:val="chineseCounting"/>
      <w:suff w:val="nothing"/>
      <w:lvlText w:val="（%1）"/>
      <w:lvlJc w:val="left"/>
      <w:rPr>
        <w:rFonts w:hint="eastAsia"/>
      </w:rPr>
    </w:lvl>
  </w:abstractNum>
  <w:abstractNum w:abstractNumId="1">
    <w:nsid w:val="42F83286"/>
    <w:multiLevelType w:val="singleLevel"/>
    <w:tmpl w:val="42F83286"/>
    <w:lvl w:ilvl="0" w:tentative="0">
      <w:start w:val="1"/>
      <w:numFmt w:val="decimal"/>
      <w:lvlText w:val="%1."/>
      <w:lvlJc w:val="left"/>
      <w:pPr>
        <w:tabs>
          <w:tab w:val="left" w:pos="312"/>
        </w:tabs>
      </w:pPr>
    </w:lvl>
  </w:abstractNum>
  <w:abstractNum w:abstractNumId="2">
    <w:nsid w:val="7F7B7246"/>
    <w:multiLevelType w:val="singleLevel"/>
    <w:tmpl w:val="7F7B7246"/>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VjYzViYmZkNDg2OWQ0ZjU3OGU5MmQ1ODQ5YTM5YjkifQ=="/>
  </w:docVars>
  <w:rsids>
    <w:rsidRoot w:val="00D31D50"/>
    <w:rsid w:val="00074D76"/>
    <w:rsid w:val="00161C75"/>
    <w:rsid w:val="002B3337"/>
    <w:rsid w:val="00323B43"/>
    <w:rsid w:val="00347689"/>
    <w:rsid w:val="003A6BF5"/>
    <w:rsid w:val="003D37D8"/>
    <w:rsid w:val="00426133"/>
    <w:rsid w:val="004358AB"/>
    <w:rsid w:val="004749E5"/>
    <w:rsid w:val="00580FAC"/>
    <w:rsid w:val="005D6105"/>
    <w:rsid w:val="005D7293"/>
    <w:rsid w:val="00603061"/>
    <w:rsid w:val="00652802"/>
    <w:rsid w:val="00724D26"/>
    <w:rsid w:val="00887FE4"/>
    <w:rsid w:val="008B7726"/>
    <w:rsid w:val="00906553"/>
    <w:rsid w:val="00991569"/>
    <w:rsid w:val="009A0C28"/>
    <w:rsid w:val="00A91A61"/>
    <w:rsid w:val="00AF6445"/>
    <w:rsid w:val="00B566CF"/>
    <w:rsid w:val="00B83CD5"/>
    <w:rsid w:val="00BF2485"/>
    <w:rsid w:val="00CB10C9"/>
    <w:rsid w:val="00D31D50"/>
    <w:rsid w:val="00D4762C"/>
    <w:rsid w:val="00DE1216"/>
    <w:rsid w:val="00E573F4"/>
    <w:rsid w:val="00F04E79"/>
    <w:rsid w:val="00F314A2"/>
    <w:rsid w:val="032D0442"/>
    <w:rsid w:val="039415D7"/>
    <w:rsid w:val="03E078D8"/>
    <w:rsid w:val="04B058B4"/>
    <w:rsid w:val="05B52934"/>
    <w:rsid w:val="07502A89"/>
    <w:rsid w:val="08E6290F"/>
    <w:rsid w:val="09E17F0D"/>
    <w:rsid w:val="0A511C31"/>
    <w:rsid w:val="0B9302F4"/>
    <w:rsid w:val="0D384CA9"/>
    <w:rsid w:val="0DB85531"/>
    <w:rsid w:val="0E573E71"/>
    <w:rsid w:val="0E667801"/>
    <w:rsid w:val="101E4C35"/>
    <w:rsid w:val="13225303"/>
    <w:rsid w:val="13E6669C"/>
    <w:rsid w:val="144852B7"/>
    <w:rsid w:val="16674621"/>
    <w:rsid w:val="17A565EA"/>
    <w:rsid w:val="1B2A4F73"/>
    <w:rsid w:val="2182330A"/>
    <w:rsid w:val="24283CD7"/>
    <w:rsid w:val="24307706"/>
    <w:rsid w:val="264D76F0"/>
    <w:rsid w:val="26D676B4"/>
    <w:rsid w:val="27831945"/>
    <w:rsid w:val="27FA6BE1"/>
    <w:rsid w:val="28DB78FA"/>
    <w:rsid w:val="2A157536"/>
    <w:rsid w:val="2A2430B6"/>
    <w:rsid w:val="2E9D7A4F"/>
    <w:rsid w:val="2EC031AC"/>
    <w:rsid w:val="2FD212B4"/>
    <w:rsid w:val="31DB2835"/>
    <w:rsid w:val="33856D86"/>
    <w:rsid w:val="3436097B"/>
    <w:rsid w:val="34404BB5"/>
    <w:rsid w:val="344926C2"/>
    <w:rsid w:val="35592AC2"/>
    <w:rsid w:val="363B00C9"/>
    <w:rsid w:val="39116D77"/>
    <w:rsid w:val="39C14D18"/>
    <w:rsid w:val="3D1A036E"/>
    <w:rsid w:val="3EC31CB1"/>
    <w:rsid w:val="40417C4C"/>
    <w:rsid w:val="405B3749"/>
    <w:rsid w:val="45F1793F"/>
    <w:rsid w:val="46604EEE"/>
    <w:rsid w:val="47B2269C"/>
    <w:rsid w:val="48576B01"/>
    <w:rsid w:val="48703A23"/>
    <w:rsid w:val="48841F46"/>
    <w:rsid w:val="49FB6E81"/>
    <w:rsid w:val="49FE3894"/>
    <w:rsid w:val="4AB87A32"/>
    <w:rsid w:val="4CD77B58"/>
    <w:rsid w:val="4D912888"/>
    <w:rsid w:val="4EB16A17"/>
    <w:rsid w:val="4F6B2506"/>
    <w:rsid w:val="52C254C6"/>
    <w:rsid w:val="53607D9B"/>
    <w:rsid w:val="536F3E0F"/>
    <w:rsid w:val="54A6519C"/>
    <w:rsid w:val="54B47EB1"/>
    <w:rsid w:val="55823735"/>
    <w:rsid w:val="57E57301"/>
    <w:rsid w:val="57EF1AA8"/>
    <w:rsid w:val="58D73D18"/>
    <w:rsid w:val="597C641A"/>
    <w:rsid w:val="5A0A72E2"/>
    <w:rsid w:val="5A1F078B"/>
    <w:rsid w:val="5C30759E"/>
    <w:rsid w:val="5C347C9C"/>
    <w:rsid w:val="605D7A50"/>
    <w:rsid w:val="610C3EE4"/>
    <w:rsid w:val="62136199"/>
    <w:rsid w:val="6324151A"/>
    <w:rsid w:val="63A97881"/>
    <w:rsid w:val="63AA2795"/>
    <w:rsid w:val="646164FD"/>
    <w:rsid w:val="660A470B"/>
    <w:rsid w:val="67700FBB"/>
    <w:rsid w:val="689E592F"/>
    <w:rsid w:val="6B217F40"/>
    <w:rsid w:val="6B6F51F2"/>
    <w:rsid w:val="6E0D1BB7"/>
    <w:rsid w:val="6E720CD4"/>
    <w:rsid w:val="6F821855"/>
    <w:rsid w:val="701A16B3"/>
    <w:rsid w:val="70821087"/>
    <w:rsid w:val="70E31599"/>
    <w:rsid w:val="717C033B"/>
    <w:rsid w:val="719F53A2"/>
    <w:rsid w:val="723476C9"/>
    <w:rsid w:val="72767C80"/>
    <w:rsid w:val="72A40685"/>
    <w:rsid w:val="72B47928"/>
    <w:rsid w:val="7653394C"/>
    <w:rsid w:val="76914E27"/>
    <w:rsid w:val="774560DF"/>
    <w:rsid w:val="77CC6DB9"/>
    <w:rsid w:val="78D86E96"/>
    <w:rsid w:val="793A57F6"/>
    <w:rsid w:val="7979069B"/>
    <w:rsid w:val="798E4900"/>
    <w:rsid w:val="79FD6A11"/>
    <w:rsid w:val="7BA2155F"/>
    <w:rsid w:val="7BA94E52"/>
    <w:rsid w:val="7C6B7603"/>
    <w:rsid w:val="7E1C0E02"/>
    <w:rsid w:val="7FAD68D3"/>
    <w:rsid w:val="7FCC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line="375" w:lineRule="atLeast"/>
    </w:pPr>
    <w:rPr>
      <w:rFonts w:ascii="宋体" w:hAnsi="宋体" w:eastAsia="宋体" w:cs="宋体"/>
      <w:sz w:val="21"/>
      <w:szCs w:val="21"/>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3424</Words>
  <Characters>3597</Characters>
  <Lines>28</Lines>
  <Paragraphs>8</Paragraphs>
  <TotalTime>6</TotalTime>
  <ScaleCrop>false</ScaleCrop>
  <LinksUpToDate>false</LinksUpToDate>
  <CharactersWithSpaces>3605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Silence.</cp:lastModifiedBy>
  <cp:lastPrinted>2020-01-19T06:47:00Z</cp:lastPrinted>
  <dcterms:modified xsi:type="dcterms:W3CDTF">2023-05-04T01:08:44Z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B5384AFABE1440ADA3939D5FC9EB63A1_12</vt:lpwstr>
  </property>
</Properties>
</file>