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000000"/>
          <w:kern w:val="0"/>
          <w:sz w:val="32"/>
          <w:szCs w:val="32"/>
        </w:rPr>
      </w:pPr>
    </w:p>
    <w:p>
      <w:pPr>
        <w:pStyle w:val="5"/>
        <w:rPr>
          <w:rFonts w:hint="eastAsia"/>
        </w:rPr>
      </w:pPr>
    </w:p>
    <w:p>
      <w:pPr>
        <w:jc w:val="center"/>
        <w:rPr>
          <w:rFonts w:hint="eastAsia" w:ascii="黑体" w:eastAsia="黑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color w:val="FF0000"/>
          <w:kern w:val="0"/>
          <w:sz w:val="118"/>
          <w:szCs w:val="118"/>
        </w:rPr>
      </w:pPr>
      <w:r>
        <w:rPr>
          <w:rFonts w:hint="eastAsia" w:ascii="方正小标宋简体" w:eastAsia="方正小标宋简体"/>
          <w:color w:val="FF0000"/>
          <w:spacing w:val="39"/>
          <w:w w:val="56"/>
          <w:kern w:val="0"/>
          <w:sz w:val="118"/>
          <w:szCs w:val="118"/>
        </w:rPr>
        <w:t>安康市行政审批服务局文</w:t>
      </w:r>
      <w:r>
        <w:rPr>
          <w:rFonts w:hint="eastAsia" w:ascii="方正小标宋简体" w:eastAsia="方正小标宋简体"/>
          <w:color w:val="FF0000"/>
          <w:spacing w:val="4"/>
          <w:w w:val="56"/>
          <w:kern w:val="0"/>
          <w:sz w:val="118"/>
          <w:szCs w:val="118"/>
        </w:rPr>
        <w:t>件</w:t>
      </w:r>
    </w:p>
    <w:p>
      <w:pPr>
        <w:spacing w:line="560" w:lineRule="exact"/>
        <w:jc w:val="center"/>
        <w:rPr>
          <w:rFonts w:hint="eastAsia" w:ascii="仿宋_GB2312" w:eastAsia="仿宋_GB2312"/>
          <w:color w:val="000000"/>
          <w:spacing w:val="106"/>
          <w:sz w:val="32"/>
          <w:szCs w:val="32"/>
        </w:rPr>
      </w:pPr>
    </w:p>
    <w:p>
      <w:pPr>
        <w:pStyle w:val="4"/>
        <w:widowControl/>
        <w:shd w:val="clear" w:color="auto" w:fill="FFFFFF"/>
        <w:spacing w:line="560" w:lineRule="exact"/>
        <w:jc w:val="center"/>
        <w:rPr>
          <w:rFonts w:hint="default" w:ascii="楷体_GB2312" w:hAnsi="楷体_GB2312" w:eastAsia="仿宋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安行审字〔20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签发人：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刘福全</w:t>
      </w:r>
    </w:p>
    <w:p>
      <w:pPr>
        <w:pStyle w:val="4"/>
        <w:widowControl/>
        <w:spacing w:line="560" w:lineRule="exact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107950</wp:posOffset>
                </wp:positionV>
                <wp:extent cx="5600700" cy="63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2.25pt;margin-top:8.5pt;height:0.05pt;width:441pt;z-index:251659264;mso-width-relative:page;mso-height-relative:page;" filled="f" stroked="t" coordsize="21600,21600" o:gfxdata="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Rsn5tUAAAAHAQAA&#10;DwAAAAAAAAABACAAAAAiAAAAZHJzL2Rvd25yZXYueG1sUEsBAhQAFAAAAAgAh07iQP7nsQvjAQAA&#10;5gMAAA4AAAAAAAAAAQAgAAAAJAEAAGRycy9lMm9Eb2MueG1sUEsFBgAAAAAGAAYAWQEAAHkFAAAA&#10;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安康市行政审批服务局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报送2021年法治政府建设工作情况的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 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市政府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1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根据中共中央办公厅、国务院办公厅《法治政府建设与责任落实督察工作规定》和市委、市政府相关工作要求，现就市行政审批服务局2021年推进法治政府建设工作相关情况报告如下：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2021年是法治政府建设“十四五”规划的开局之年，市行政审批服务局在市委、市政府的领导下，全面落实《安康市2021年法治政府建设工作要点》中的任务，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紧紧围绕法治建设工作目标任务，全面推进依法行政、创建法制型机关，不断提高法治化综合工作和管理水平，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积极引导机关党员干部知法、守法，为我市经济社会发展营造了良好的法治环境，现将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本年度我局法治政府建设工作情况报告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一、落实第一责任人职责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（一）率先示范，切实担起第一责任人职责。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主要负责同志坚持对法治建设重要工作亲自部署、重大问题亲自过问、重点环节亲自协调、重要任务亲自督办，把各项工作纳入法治化轨道，定期听取法治建设工作情况汇报，及时研究解决有关重大问题，在实际工作中坚持以法治思维和法治方式深化改革、推动发展、化解矛盾、维护稳定，在法治政府建设中为全机关作出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（二）夯实责任，构建法治建设责任体系。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局推进法治建设工作领导小组，负责统筹协调法治建设各项工作，进一步健全完善法治建设工作责任制。局主要领导履行推进法治建设工作第一责任人职责；局分管领导负责分管工作领域内的法治建设工作；政务公开科牵头推进我局法治建设工作；各科室根据年度法治建设工作任务分工，负责法治建设具体工作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（三）强本固基，加强法治建设培训学习。一是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完善了领导班子集体学法制度，将法治学习纳入年度党组中心组学习计划，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针对性地开展普法学习教育活动。把《宪法》《行政许可法》《公务员法》以及党内重要法规等基本法作为重点内容纳入学习教育计划，通过学习不断提升干部职工法律基本知识和理论素养。把《行政许可法》等常用法律法规作为必学内容，由领导安排专门时间，有计划地进行集中培训讲解，不断提高干部职工依法执法的水平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大力宣传习近平总书记关于全面依法治国的重要论述，宣传中国特色社会主义法律体系，弘扬法治精神，培育法治信仰，营造全社会尊法学法守法用法的良好氛围。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二、依法全面履行政府职能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（一）全面推进法治政府工作制度化规范化。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推进行政决策科学化、民主化、法治化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严格落实党组议事决策机制和“三重一大”决策程序，加强局重大行政决策、规范性文件、政府合同、重大执法决定等政府法律事务的法制审查工作，未经合法性审查，不得提交会议讨论，不得作出决定。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门确定1名分管副局长和政务公开科负责法治建设工作，对外及时向市委法治办上报有关信息、工作总结及资料等文件，以及各类法律咨询业务；对内负责推动全局法治建设工作，对各类涉法文件、合同、事项进行合法性审查，推动法治建设宣传和培训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落实法律顾问制度，我局聘请陕西江桦律师事务所作为我局法律顾问单位，法律顾问多次参与我局重大行政决策及行政管理涉法问题讨论，发挥了积极作用，确保重大行政决定合法有效。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（二）进一步创优法治化营商环境。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贯彻落实《优化营商环境条例》和《陕西省优化营商环境条例》，持续打造法治化的营商环境。遵循企业自愿申请原则，通过精简整合许可申请材料，实行“一表申请”“一次申报”“一窗受理”，实现“一证准营”。持续深化行政审批制度和“证照分离”改革，利用市场监管数据共享平台，通过申请表格合并、证照整合等方式，对医疗器械经营企业全面探索推行“一业一证”套餐服务。建立审批服务帮办代办队伍，制定相关规章制度，建立考核通报机制，设置帮办代办窗口，积极开展帮办代办服务，梳理建立市、县区两级代办服务联动事项目录，明确职责分工，构建系统联动代办服务工作机制。今年5月，我局获得省优化提升营商环境先进单位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（三）依法深入推进“放管服”改革。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务服务大厅按照法治政府建设要求，将依法办事依规办事贯穿各项工作始终，将办事流程标准化、规范化和程序化，利用“互联网+”的赋能作用，提升优化办事便捷程度，杜绝人为干涉和违规违法行为，严厉打击利用职权和工作之便侵害群众利益的事情发生，大厅已经成为安康对外优良形象的展示窗口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按照行政许可事项“应划尽划”要求，顺利完成市县两级行政许可事项划转移交工作，对划转事项依法依规进行流程再造，全面实施“减环节、减材料、减时限”，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健全完善“前台综合受理、后台分类审批、统一窗口出件”的“综合窗口”服务模式，市级政务服务事项“一窗”分类受理率达到70%。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拓展“互联网+”的作用，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智慧治理政务服务平台二期建设，上线预约办事功能，实现政务服务“零等候”。全面对接安康政务服务网、“i安康”APP数据，梳理102项高频事项上线“秦务员”APP，极大方便了广大群众足不出户办理政务服务和便民事项。完成与省“好差评”系统对接，推进市县“好差评”系统线上线下评价渠道全覆盖，我市评价数据推送量稳居全省第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建设统一规范的公共资源交易平台，依据《公共资源交易目录》，推进各类公共资源“应进全进”进入平台交易，提升公共资源交易电子化率，开展不见面开标，打击投标中串标、围标等违法行为，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开评标现场全程录音录像，通过网上留痕和全程监控，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事前预防、事中监管和事后查证。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8项交易规章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制度，严格现场秩序，规范交易行为，促进公平竞争。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提升热线办事能力，12345热线成为政务服务“总客服”，设置12345法律专席，拓展12345知识库法律内容，精准解答群众的涉法涉诉电话。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建立“社区吹哨、部门报到、两办督查”机制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由社区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对照派发工单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第一时间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现场核实情况，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“吹哨”，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吹响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集结令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相关部门“报到”，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在法律法规允许的前提下，聚力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共同破解城市治理难题，打通为民服务“最后一公里”。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三、坚持严格规范公正文明执法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加强行政审批执法队伍建设。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我局现有持执法证上岗人员17人，认真组织好行政执法证件发放和管理工作，严格按照行政执法要求和程序开展执法，动态更新执法依据，推进行政执法信息依法及时主动公开。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重大行政决策目录管理制度，组织开展重大行政执法决定的法制审核工作。强化执法过程记录和案卷保存，规范执法程序，对行政执法进行全程记录；注重案卷保存，确保执法全过程文字记录完整，执法文书规范，案卷完整齐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（一）专业知识有待加强。执法人员对新修订的法律法规学习仍需加强、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法治思维有待提高，需要在日常工作中努力强化法治能力建设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存在对个别法规政策掌握不准等问题。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法制工作严谨、工作要求高，但是由于工作人员紧缺，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没有专业的法律工作人员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，法制工作不够深入、细致，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对一些文件、事项和合同的合法性审查还要加强。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三项制度在具体实施上不深入不细致，在行政审批结果公示方面有待完善，缺乏法规专业培训。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五、下一步工作打算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（一）加强宣传教育。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进一步加强审批局内部及审批窗口法制宣传教育，切实增强党员干部学法、守法、用法的主动性，努力建设法治机关。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（二）完善工作机制。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在政务服务大厅开设法律援助服务，健全法律援助政务服务工作长效机制和普法队伍建设，切实加强普法宣传工作，为群众提供免费、优质、高效的政务服务。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（三）推进政务公开。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做好门户网站、政务服务网系统维护工作，督促各审批窗口依法审批、及时公开审批信息。做好政府信息公开申请集中受理工作。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安康市行政审批服务局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2021年12月10日</w:t>
      </w:r>
    </w:p>
    <w:p>
      <w:pPr>
        <w:pStyle w:val="5"/>
        <w:rPr>
          <w:rFonts w:hint="eastAsia"/>
          <w:lang w:val="en-US" w:eastAsia="zh-CN"/>
        </w:rPr>
      </w:pPr>
    </w:p>
    <w:p>
      <w:pPr>
        <w:pStyle w:val="5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</w:p>
    <w:p>
      <w:pPr>
        <w:pStyle w:val="5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pStyle w:val="5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pStyle w:val="5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pStyle w:val="5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pStyle w:val="5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hanging="640" w:hangingChars="200"/>
        <w:textAlignment w:val="auto"/>
        <w:rPr>
          <w:rFonts w:hint="eastAsia" w:ascii="仿宋_GB2312" w:hAnsi="&amp;quot" w:eastAsia="仿宋_GB2312" w:cs="宋体"/>
          <w:color w:val="auto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&amp;quot" w:eastAsia="仿宋_GB2312" w:cs="宋体"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hanging="560" w:hangingChars="200"/>
        <w:textAlignment w:val="auto"/>
        <w:rPr>
          <w:rFonts w:hint="eastAsia" w:ascii="仿宋_GB2312" w:hAnsi="&amp;quot" w:eastAsia="仿宋_GB2312" w:cs="宋体"/>
          <w:color w:val="auto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&amp;quot" w:eastAsia="仿宋_GB2312" w:cs="宋体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</w:t>
      </w:r>
      <w:r>
        <w:rPr>
          <w:rFonts w:hint="eastAsia" w:ascii="仿宋_GB2312" w:hAnsi="&amp;quot" w:eastAsia="仿宋_GB2312" w:cs="宋体"/>
          <w:color w:val="auto"/>
          <w:kern w:val="0"/>
          <w:sz w:val="32"/>
          <w:szCs w:val="32"/>
          <w:u w:val="single"/>
          <w:lang w:val="en-US" w:eastAsia="zh-CN" w:bidi="ar-SA"/>
        </w:rPr>
        <w:t xml:space="preserve">抄送：市委依法治市办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hanging="640" w:hangingChars="200"/>
        <w:textAlignment w:val="auto"/>
        <w:rPr>
          <w:sz w:val="32"/>
          <w:szCs w:val="32"/>
        </w:rPr>
      </w:pPr>
      <w:r>
        <w:rPr>
          <w:rFonts w:hint="eastAsia" w:ascii="仿宋_GB2312" w:hAnsi="&amp;quot" w:eastAsia="仿宋_GB2312" w:cs="宋体"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安康市行政审批服务局             2021年12月10日印发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-141605</wp:posOffset>
              </wp:positionV>
              <wp:extent cx="575945" cy="42418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11.15pt;height:33.4pt;width:45.35pt;mso-position-horizontal:outside;mso-position-horizontal-relative:margin;z-index:251660288;mso-width-relative:page;mso-height-relative:page;" filled="f" stroked="f" coordsize="21600,21600" o:gfxdata="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9Xbsh1gAAAAYBAAAPAAAAAAAAAAEAIAAAACIAAABkcnMvZG93bnJldi54bWxQSwEC&#10;FAAUAAAACACHTuJAJonXpL0BAAB0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YzViYmZkNDg2OWQ0ZjU3OGU5MmQ1ODQ5YTM5YjkifQ=="/>
  </w:docVars>
  <w:rsids>
    <w:rsidRoot w:val="46FB5AFF"/>
    <w:rsid w:val="08E45BC3"/>
    <w:rsid w:val="191A6B34"/>
    <w:rsid w:val="46FB5AFF"/>
    <w:rsid w:val="4AF82585"/>
    <w:rsid w:val="5F3E4EB7"/>
    <w:rsid w:val="687C4DC0"/>
    <w:rsid w:val="7B5A1168"/>
    <w:rsid w:val="7EC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99"/>
    <w:pPr>
      <w:spacing w:after="120"/>
      <w:ind w:left="420" w:left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5">
    <w:name w:val="Body Text First Indent 2"/>
    <w:basedOn w:val="2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2024-01-16T02:27:00Z</dcterms:created>
  <dc:creator>Silence.</dc:creator>
  <cp:lastModifiedBy>Silence.</cp:lastModifiedBy>
  <cp:lastPrinted>2024-01-16T02:37:00Z</cp:lastPrinted>
  <dcterms:modified xsi:type="dcterms:W3CDTF">2024-01-16T03:25:59Z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AD66CA8AF5AC4896AC57C3AED8B556D6_13</vt:lpwstr>
  </property>
</Properties>
</file>