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spacing w:before="439" w:line="210" w:lineRule="auto"/>
        <w:jc w:val="right"/>
        <w:rPr>
          <w:rFonts w:ascii="FZXiaoBiaoSong-B05S" w:hAnsi="FZXiaoBiaoSong-B05S" w:eastAsia="FZXiaoBiaoSong-B05S" w:cs="FZXiaoBiaoSong-B05S"/>
          <w:sz w:val="118"/>
          <w:szCs w:val="118"/>
        </w:rPr>
      </w:pPr>
      <w:r>
        <w:rPr>
          <w:rFonts w:ascii="FZXiaoBiaoSong-B05S" w:hAnsi="FZXiaoBiaoSong-B05S" w:eastAsia="FZXiaoBiaoSong-B05S" w:cs="FZXiaoBiaoSong-B05S"/>
          <w:sz w:val="118"/>
          <w:szCs w:val="118"/>
          <w:color w:val="FF0000"/>
          <w:spacing w:val="-22"/>
          <w:w w:val="63"/>
        </w:rPr>
        <w:t>安康市行政审批服</w:t>
      </w:r>
      <w:r>
        <w:rPr>
          <w:rFonts w:ascii="FZXiaoBiaoSong-B05S" w:hAnsi="FZXiaoBiaoSong-B05S" w:eastAsia="FZXiaoBiaoSong-B05S" w:cs="FZXiaoBiaoSong-B05S"/>
          <w:sz w:val="118"/>
          <w:szCs w:val="118"/>
          <w:color w:val="FF0000"/>
          <w:spacing w:val="-21"/>
          <w:w w:val="63"/>
        </w:rPr>
        <w:t>务局文</w:t>
      </w:r>
      <w:r>
        <w:rPr>
          <w:rFonts w:ascii="FZXiaoBiaoSong-B05S" w:hAnsi="FZXiaoBiaoSong-B05S" w:eastAsia="FZXiaoBiaoSong-B05S" w:cs="FZXiaoBiaoSong-B05S"/>
          <w:sz w:val="118"/>
          <w:szCs w:val="118"/>
          <w:color w:val="FF0000"/>
          <w:spacing w:val="-1"/>
          <w:w w:val="63"/>
        </w:rPr>
        <w:t>件</w:t>
      </w:r>
    </w:p>
    <w:p>
      <w:pPr>
        <w:pStyle w:val="BodyText"/>
        <w:spacing w:line="343" w:lineRule="auto"/>
        <w:rPr/>
      </w:pPr>
      <w:r/>
    </w:p>
    <w:p>
      <w:pPr>
        <w:pStyle w:val="BodyText"/>
        <w:spacing w:line="343" w:lineRule="auto"/>
        <w:rPr/>
      </w:pPr>
      <w:r/>
    </w:p>
    <w:p>
      <w:pPr>
        <w:ind w:left="2872"/>
        <w:spacing w:before="101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安行审发〔2024〕5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号</w:t>
      </w:r>
    </w:p>
    <w:p>
      <w:pPr>
        <w:ind w:firstLine="34"/>
        <w:spacing w:before="166" w:line="36" w:lineRule="exact"/>
        <w:rPr/>
      </w:pPr>
      <w:r>
        <w:rPr/>
        <w:drawing>
          <wp:inline distT="0" distB="0" distL="0" distR="0">
            <wp:extent cx="5600613" cy="2285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613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80" w:lineRule="auto"/>
        <w:rPr/>
      </w:pPr>
      <w:r/>
    </w:p>
    <w:p>
      <w:pPr>
        <w:ind w:left="2221"/>
        <w:spacing w:before="160" w:line="210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安康市行政审批服务局</w:t>
      </w:r>
    </w:p>
    <w:p>
      <w:pPr>
        <w:ind w:left="1245"/>
        <w:spacing w:before="2" w:line="212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6"/>
        </w:rPr>
        <w:t>关于印发 2024 年工作要点的通知</w:t>
      </w:r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8" w:hanging="9"/>
        <w:spacing w:before="101" w:line="316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各县（市、区）行政审批服务局，安康高新区行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政审批服务局，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恒口示范区市民服务中心，局机关（市政务中心）各科组：</w:t>
      </w:r>
    </w:p>
    <w:p>
      <w:pPr>
        <w:ind w:left="11" w:right="37" w:firstLine="640"/>
        <w:spacing w:before="54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现将《市行政审批服务局（市政务服务中心）2024</w:t>
      </w:r>
      <w:r>
        <w:rPr>
          <w:rFonts w:ascii="FangSong_GB2312" w:hAnsi="FangSong_GB2312" w:eastAsia="FangSong_GB2312" w:cs="FangSong_GB2312"/>
          <w:sz w:val="31"/>
          <w:szCs w:val="31"/>
          <w:spacing w:val="-5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年工作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要点》印发给你们，请结合实际认真抓好贯彻落实。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5134" w:right="883" w:hanging="326"/>
        <w:spacing w:before="101" w:line="3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3237815</wp:posOffset>
            </wp:positionH>
            <wp:positionV relativeFrom="paragraph">
              <wp:posOffset>-459964</wp:posOffset>
            </wp:positionV>
            <wp:extent cx="1511999" cy="147599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999" cy="147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安康市行政审批服务局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2024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年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3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月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22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日</w:t>
      </w:r>
    </w:p>
    <w:p>
      <w:pPr>
        <w:pStyle w:val="BodyText"/>
        <w:spacing w:line="260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right="28"/>
        <w:spacing w:before="92" w:line="184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</w:rPr>
        <w:t>-</w:t>
      </w:r>
      <w:r>
        <w:rPr>
          <w:rFonts w:ascii="SimSun" w:hAnsi="SimSun" w:eastAsia="SimSun" w:cs="SimSun"/>
          <w:sz w:val="28"/>
          <w:szCs w:val="28"/>
          <w:spacing w:val="3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1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-</w:t>
      </w:r>
    </w:p>
    <w:p>
      <w:pPr>
        <w:spacing w:line="184" w:lineRule="auto"/>
        <w:sectPr>
          <w:headerReference w:type="default" r:id="rId1"/>
          <w:pgSz w:w="11906" w:h="16838"/>
          <w:pgMar w:top="400" w:right="1437" w:bottom="0" w:left="1597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2824" w:right="884" w:hanging="2138"/>
        <w:spacing w:before="160" w:line="212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0"/>
        </w:rPr>
        <w:t>市行政审批服务局（市政务服务中心）</w:t>
      </w:r>
      <w:r>
        <w:rPr>
          <w:rFonts w:ascii="FZXiaoBiaoSong-B05S" w:hAnsi="FZXiaoBiaoSong-B05S" w:eastAsia="FZXiaoBiaoSong-B05S" w:cs="FZXiaoBiaoSong-B05S"/>
          <w:sz w:val="43"/>
          <w:szCs w:val="43"/>
          <w:spacing w:val="1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6"/>
        </w:rPr>
        <w:t>2024 年工作要点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3" w:right="134" w:firstLine="653"/>
        <w:spacing w:before="101" w:line="33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2024</w:t>
      </w:r>
      <w:r>
        <w:rPr>
          <w:rFonts w:ascii="FangSong_GB2312" w:hAnsi="FangSong_GB2312" w:eastAsia="FangSong_GB2312" w:cs="FangSong_GB2312"/>
          <w:sz w:val="31"/>
          <w:szCs w:val="31"/>
          <w:spacing w:val="-5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年，市行政审批服务局（市政务服务中心）将坚持以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习近平新时代中国特色社会主义思想为指导，深入学习贯彻党的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二十大和习近平总书记历次来陕来安考察重要讲话重要指示精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神，紧紧围绕中省市有关转变政府职能、优化营商环境决策部署，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继续发扬“全国人民满意的公务员集体”优良作风，以建设学习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型、改革型、创新型、服务型、落实型“五型”机关为统揽，深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化拓展“</w:t>
      </w:r>
      <w:r>
        <w:rPr>
          <w:rFonts w:ascii="FangSong_GB2312" w:hAnsi="FangSong_GB2312" w:eastAsia="FangSong_GB2312" w:cs="FangSong_GB2312"/>
          <w:sz w:val="31"/>
          <w:szCs w:val="31"/>
          <w:spacing w:val="-1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三个年”活动，深入推动“高效办成一件事”，持续深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化改革、改进流程，健全机制、优化服务，创新奋进、打造品牌，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确保年度重点任务按期高质量完成，确保年度目标责任考核保持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6"/>
        </w:rPr>
        <w:t>优秀等次，确保更多经验做法在中省层面复制推广，确保实现“全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国一流、全省领先”，努力推动全市行政审批服务工作再上新台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阶、再创新佳绩，为在中国式现代化道路上聚力建设幸福安康贡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献行政审批服务力量。</w:t>
      </w:r>
    </w:p>
    <w:p>
      <w:pPr>
        <w:ind w:left="649"/>
        <w:spacing w:before="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一、纵深推进审批制度改革</w:t>
      </w:r>
    </w:p>
    <w:p>
      <w:pPr>
        <w:ind w:left="3" w:firstLine="660"/>
        <w:spacing w:before="178" w:line="32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3"/>
        </w:rPr>
        <w:t>1.深化相对集中行政许可权改革。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坚持“</w:t>
      </w:r>
      <w:r>
        <w:rPr>
          <w:rFonts w:ascii="FangSong_GB2312" w:hAnsi="FangSong_GB2312" w:eastAsia="FangSong_GB2312" w:cs="FangSong_GB2312"/>
          <w:sz w:val="31"/>
          <w:szCs w:val="31"/>
          <w:spacing w:val="-10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一枚印章管审批”，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推动审管流程、机制、服务“三变革”，推行容缺受理、告知承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诺、并联审批，扩大“一次办、协同办、异地办”范围，持续释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放相对集中行政许可权改革效能。按照“谁审批、谁负责，谁主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管、谁监管”的原则，及时推送审批信息，加强审批与监管协同</w:t>
      </w:r>
    </w:p>
    <w:p>
      <w:pPr>
        <w:spacing w:line="327" w:lineRule="auto"/>
        <w:sectPr>
          <w:headerReference w:type="default" r:id="rId4"/>
          <w:footerReference w:type="default" r:id="rId5"/>
          <w:pgSz w:w="11906" w:h="16838"/>
          <w:pgMar w:top="400" w:right="1257" w:bottom="1127" w:left="1595" w:header="0" w:footer="8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"/>
        <w:spacing w:before="101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联动。</w:t>
      </w:r>
    </w:p>
    <w:p>
      <w:pPr>
        <w:ind w:left="2" w:right="95" w:firstLine="651"/>
        <w:spacing w:before="183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2.推进事项清单标准化。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推进市县两级部门编制行政许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可事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项、行政备案事项实施规范和办事指南，推动同一事项在不同地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区和层级同要素管理、同标准办理。根据群众需求和办事实际开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展“流程再造”，使窗口需求与后台流程相匹配。依据行政许可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事项清单（2023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年版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），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更新完善涉企经营许可事项清单。</w:t>
      </w:r>
    </w:p>
    <w:p>
      <w:pPr>
        <w:ind w:left="5" w:right="90" w:firstLine="661"/>
        <w:spacing w:before="55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3.推进“三集中三到位”改革。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对标行政许可、行政备案事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项清单和全省政务服务事项基本目录，分类推动未划转事项进驻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大厅实质办理。推进线下办事“只进一门”，线上办事“一网通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办”，实现大厅、网厅之外无审批，持续压减审批办理时长和办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事成本。</w:t>
      </w:r>
    </w:p>
    <w:p>
      <w:pPr>
        <w:ind w:right="59" w:firstLine="653"/>
        <w:spacing w:before="57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4.简化准入准营流程。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持续深化商事制度改革，加快“证照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分离”改革事项全覆盖和“先证后核”工作落地。提升企业开办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全程网上办“一网通办”平台使用率，释放全市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企业名称资源，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推行企业开办服务进银行、进社区，打造企业全生命周期服务链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条，提高经营主体准入准营便利度。</w:t>
      </w:r>
    </w:p>
    <w:p>
      <w:pPr>
        <w:ind w:firstLine="657"/>
        <w:spacing w:before="54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5.规范建设涉企服务专区。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加强市县政务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服务中心涉企服务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专区、涉企服务窗口建设，对涉企审批事项</w:t>
      </w:r>
      <w:r>
        <w:rPr>
          <w:rFonts w:ascii="FangSong_GB2312" w:hAnsi="FangSong_GB2312" w:eastAsia="FangSong_GB2312" w:cs="FangSong_GB2312"/>
          <w:sz w:val="30"/>
          <w:szCs w:val="30"/>
          <w:spacing w:val="8"/>
        </w:rPr>
        <w:t>实行全链条审批、跨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z w:val="30"/>
          <w:szCs w:val="30"/>
          <w:spacing w:val="-1"/>
        </w:rPr>
        <w:t>部门办理，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推行“一个专区受理、一个科室负责、业务内部流转、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统一窗口办结”的高效审批模式。</w:t>
      </w:r>
    </w:p>
    <w:p>
      <w:pPr>
        <w:ind w:left="647"/>
        <w:spacing w:before="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二、持续提升政务服务质效</w:t>
      </w:r>
    </w:p>
    <w:p>
      <w:pPr>
        <w:ind w:left="657"/>
        <w:spacing w:before="179" w:line="221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6.推动</w:t>
      </w:r>
      <w:r>
        <w:rPr>
          <w:rFonts w:ascii="KaiTi" w:hAnsi="KaiTi" w:eastAsia="KaiTi" w:cs="KaiTi"/>
          <w:sz w:val="31"/>
          <w:szCs w:val="31"/>
          <w:spacing w:val="-88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2"/>
        </w:rPr>
        <w:t>“</w:t>
      </w:r>
      <w:r>
        <w:rPr>
          <w:rFonts w:ascii="KaiTi" w:hAnsi="KaiTi" w:eastAsia="KaiTi" w:cs="KaiTi"/>
          <w:sz w:val="31"/>
          <w:szCs w:val="31"/>
          <w:spacing w:val="-106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2"/>
        </w:rPr>
        <w:t>高效办成一件事”。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巩固提升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15</w:t>
      </w:r>
      <w:r>
        <w:rPr>
          <w:rFonts w:ascii="FangSong_GB2312" w:hAnsi="FangSong_GB2312" w:eastAsia="FangSong_GB2312" w:cs="FangSong_GB2312"/>
          <w:sz w:val="31"/>
          <w:szCs w:val="31"/>
          <w:spacing w:val="-5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个“一件事一次</w:t>
      </w:r>
    </w:p>
    <w:p>
      <w:pPr>
        <w:spacing w:line="221" w:lineRule="auto"/>
        <w:sectPr>
          <w:footerReference w:type="default" r:id="rId6"/>
          <w:pgSz w:w="11906" w:h="16838"/>
          <w:pgMar w:top="400" w:right="1377" w:bottom="1127" w:left="1597" w:header="0" w:footer="8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5" w:right="122" w:firstLine="12"/>
        <w:spacing w:before="100" w:line="322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办”改革成果，按照中省统一安排，抓好新增一件事落地工作，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确保企业群众更好享受改革红利，打造具有安康特色的“高效办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成一件事”</w:t>
      </w:r>
      <w:r>
        <w:rPr>
          <w:rFonts w:ascii="FangSong_GB2312" w:hAnsi="FangSong_GB2312" w:eastAsia="FangSong_GB2312" w:cs="FangSong_GB2312"/>
          <w:sz w:val="31"/>
          <w:szCs w:val="31"/>
          <w:spacing w:val="-10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品牌。</w:t>
      </w:r>
    </w:p>
    <w:p>
      <w:pPr>
        <w:ind w:left="3" w:firstLine="655"/>
        <w:spacing w:before="53" w:line="32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3"/>
        </w:rPr>
        <w:t>7.推动政务服务事项向基层延伸。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推进镇（街办）村（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社区）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便民服务中心标准化建设，持续开展“政务服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务进园区”工作，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进一步健全基层政务服务体系，推动更多服务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事项向基层延伸，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实现“就近办、园区办”。</w:t>
      </w:r>
    </w:p>
    <w:p>
      <w:pPr>
        <w:ind w:left="7" w:right="63" w:firstLine="651"/>
        <w:spacing w:before="52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</w:rPr>
        <w:t>8.开展跨地区跨层级标准化建设。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通过梳理高频事项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清单，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规范事项要素和办理流程，逐步优化通办流程，让申请人可就近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选择市、县、镇（街道）、村（社区）各级政务服务中心（便民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服务中心）进行业务申请，实现政务服务事项跨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地区跨层级受理、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审批、办结。</w:t>
      </w:r>
    </w:p>
    <w:p>
      <w:pPr>
        <w:ind w:left="1" w:right="63" w:firstLine="658"/>
        <w:spacing w:before="54" w:line="328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9.加强大厅业务管理。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常态化开展“坐窗口、走流程、跟执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法、优服务”活动，进驻部门“一把手”到窗口一线换位体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验，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邀请相关人员全程监督参与，着力解决办事材料多不多、速度快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不快、态度好不好等问题。组建“政务服务体验员”队伍，分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批、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分类开展政务服务体验活动，发挥多方力量，形成工作合力，为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提升全市政务服务水平建言献策。</w:t>
      </w:r>
    </w:p>
    <w:p>
      <w:pPr>
        <w:ind w:right="157" w:firstLine="664"/>
        <w:spacing w:before="60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10.健全线上线下帮办代办服务体系。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推进各县（市、区）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政务服务中心帮办代办专区规范化运行，明确人员配置、工作职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责、责任边界和服务内容，实行帮办代办专员动态调整，充分发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挥帮办代办联络员的骨干作用，强化帮办代办队伍四级联动机</w:t>
      </w:r>
    </w:p>
    <w:p>
      <w:pPr>
        <w:spacing w:line="325" w:lineRule="auto"/>
        <w:sectPr>
          <w:footerReference w:type="default" r:id="rId7"/>
          <w:pgSz w:w="11906" w:h="16838"/>
          <w:pgMar w:top="400" w:right="1314" w:bottom="1127" w:left="1594" w:header="0" w:footer="8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6" w:right="97" w:firstLine="6"/>
        <w:spacing w:before="101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制。推进帮办代办工作向线上延伸，开通安康政务服务网、安康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政务微平台、12345</w:t>
      </w:r>
      <w:r>
        <w:rPr>
          <w:rFonts w:ascii="FangSong_GB2312" w:hAnsi="FangSong_GB2312" w:eastAsia="FangSong_GB2312" w:cs="FangSong_GB2312"/>
          <w:sz w:val="31"/>
          <w:szCs w:val="31"/>
          <w:spacing w:val="-6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便民服务热线等多种线上入口，接收业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务咨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询和帮办代办申请，统一发布代办目录、管理代办队伍、受理代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办业务、跟踪代办进程、监督代办质效。</w:t>
      </w:r>
    </w:p>
    <w:p>
      <w:pPr>
        <w:ind w:firstLine="663"/>
        <w:spacing w:before="49" w:line="32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11.规范</w:t>
      </w:r>
      <w:r>
        <w:rPr>
          <w:rFonts w:ascii="KaiTi" w:hAnsi="KaiTi" w:eastAsia="KaiTi" w:cs="KaiTi"/>
          <w:sz w:val="31"/>
          <w:szCs w:val="31"/>
          <w:spacing w:val="-86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5"/>
        </w:rPr>
        <w:t>“办不成事”反映窗口运行管理。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健全完善“办不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-12"/>
        </w:rPr>
        <w:t>成事”反映窗口标准化运行机制，规范办事流程，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加强对各县（市、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区）工作培训指导力度。把“办不成事”反映窗口运行与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12345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便民热线有效结合，建立会商机制，针对改革不到位、不彻底，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授权不到位、不彻底带来的一些群众办事来回跑路、办不成事等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问题，定期进行会商，提出解决办法，提交、协调相关部门统一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解决，切实发挥“办不成事”反映窗口兜底作用。</w:t>
      </w:r>
    </w:p>
    <w:p>
      <w:pPr>
        <w:ind w:left="2" w:right="47" w:firstLine="660"/>
        <w:spacing w:before="62" w:line="32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4"/>
        </w:rPr>
        <w:t>12.打造“项目管家”帮办代办特色品牌。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扩大重点项目“帮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办代办”覆盖范围，建立“招商专员+项目管家”服务与绩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效评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价机制，新签约合同定期对接，新引进项目专人保障。加强对县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区工作指导督促，抓亮点、树典型，推动岚皋县“五办”机制、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石泉县审批协同服务模式、紫阳县重点项目联合会商机制、安康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高新区“楼宇管家”制度完善升级和复制推广。坚持定期回访，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鼓励新闻媒体、社会大众、特邀监督员等对帮办代办服务参与监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督，力促全市“项目管家”帮办代办工作再上新台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阶。</w:t>
      </w:r>
    </w:p>
    <w:p>
      <w:pPr>
        <w:ind w:left="1" w:right="93" w:firstLine="662"/>
        <w:spacing w:before="54" w:line="323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</w:rPr>
        <w:t>13.推行“6S”管理模式。</w:t>
      </w:r>
      <w:r>
        <w:rPr>
          <w:rFonts w:ascii="FangSong_GB2312" w:hAnsi="FangSong_GB2312" w:eastAsia="FangSong_GB2312" w:cs="FangSong_GB2312"/>
          <w:sz w:val="31"/>
          <w:szCs w:val="31"/>
        </w:rPr>
        <w:t>在政务大厅推行</w:t>
      </w:r>
      <w:r>
        <w:rPr>
          <w:rFonts w:ascii="FangSong_GB2312" w:hAnsi="FangSong_GB2312" w:eastAsia="FangSong_GB2312" w:cs="FangSong_GB2312"/>
          <w:sz w:val="31"/>
          <w:szCs w:val="31"/>
          <w:spacing w:val="-2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6S（1S</w:t>
      </w:r>
      <w:r>
        <w:rPr>
          <w:rFonts w:ascii="FangSong_GB2312" w:hAnsi="FangSong_GB2312" w:eastAsia="FangSong_GB2312" w:cs="FangSong_GB2312"/>
          <w:sz w:val="31"/>
          <w:szCs w:val="31"/>
          <w:spacing w:val="-5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整理、2S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整顿、3S</w:t>
      </w:r>
      <w:r>
        <w:rPr>
          <w:rFonts w:ascii="FangSong_GB2312" w:hAnsi="FangSong_GB2312" w:eastAsia="FangSong_GB2312" w:cs="FangSong_GB2312"/>
          <w:sz w:val="31"/>
          <w:szCs w:val="31"/>
          <w:spacing w:val="-4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清扫、4S</w:t>
      </w:r>
      <w:r>
        <w:rPr>
          <w:rFonts w:ascii="FangSong_GB2312" w:hAnsi="FangSong_GB2312" w:eastAsia="FangSong_GB2312" w:cs="FangSong_GB2312"/>
          <w:sz w:val="31"/>
          <w:szCs w:val="31"/>
          <w:spacing w:val="-4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清洁、5S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素养、6S</w:t>
      </w:r>
      <w:r>
        <w:rPr>
          <w:rFonts w:ascii="FangSong_GB2312" w:hAnsi="FangSong_GB2312" w:eastAsia="FangSong_GB2312" w:cs="FangSong_GB2312"/>
          <w:sz w:val="31"/>
          <w:szCs w:val="31"/>
          <w:spacing w:val="-5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安全）管理模式，建立健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全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6S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管理标准及规范，推进政务大厅管理标准化、规范化、精</w:t>
      </w:r>
    </w:p>
    <w:p>
      <w:pPr>
        <w:spacing w:line="323" w:lineRule="auto"/>
        <w:sectPr>
          <w:footerReference w:type="default" r:id="rId8"/>
          <w:pgSz w:w="11906" w:h="16838"/>
          <w:pgMar w:top="400" w:right="1375" w:bottom="1125" w:left="1596" w:header="0" w:footer="8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1" w:right="50" w:firstLine="2"/>
        <w:spacing w:before="101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细化，营造整洁、舒适、安全的办事环境，打造作风优良、业务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过硬、服务高效的政务服务队伍，为企业和群众提供更加满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意、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更有获得感的“五心”服务。开展“行政办事员”职业技能培训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工作，力争</w:t>
      </w:r>
      <w:r>
        <w:rPr>
          <w:rFonts w:ascii="FangSong_GB2312" w:hAnsi="FangSong_GB2312" w:eastAsia="FangSong_GB2312" w:cs="FangSong_GB2312"/>
          <w:sz w:val="31"/>
          <w:szCs w:val="31"/>
          <w:spacing w:val="-2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2024</w:t>
      </w:r>
      <w:r>
        <w:rPr>
          <w:rFonts w:ascii="FangSong_GB2312" w:hAnsi="FangSong_GB2312" w:eastAsia="FangSong_GB2312" w:cs="FangSong_GB2312"/>
          <w:sz w:val="31"/>
          <w:szCs w:val="31"/>
          <w:spacing w:val="-5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年综合窗口工作人员全员持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证上岗。</w:t>
      </w:r>
    </w:p>
    <w:p>
      <w:pPr>
        <w:ind w:left="3" w:right="64" w:firstLine="660"/>
        <w:spacing w:before="52" w:line="32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14.提升“互联网+政务服务”水平。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推进市级政务服务平台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四期项目建设并迁移实现本地化部署。加强平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台系统运行管理，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探索建立政务服务网上办及堵点排查处置常态化工作机制，推进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更多政务服务、公共服务事项上线“秦务员”</w:t>
      </w:r>
      <w:r>
        <w:rPr>
          <w:rFonts w:ascii="FangSong_GB2312" w:hAnsi="FangSong_GB2312" w:eastAsia="FangSong_GB2312" w:cs="FangSong_GB2312"/>
          <w:sz w:val="31"/>
          <w:szCs w:val="31"/>
        </w:rPr>
        <w:t>APP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，实现全程网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办、掌上可办。</w:t>
      </w:r>
    </w:p>
    <w:p>
      <w:pPr>
        <w:ind w:left="650"/>
        <w:spacing w:before="5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三、优化公共资源交易环境</w:t>
      </w:r>
    </w:p>
    <w:p>
      <w:pPr>
        <w:ind w:left="1" w:right="98" w:firstLine="663"/>
        <w:spacing w:before="176" w:line="32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8"/>
        </w:rPr>
        <w:t>15.持续开展交易规则清理工作。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对市县两级涉及招标投标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的地方性法规、规章和规范性文件等制度规则定期清理，消除招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标投标领域对不同所有制企业设置的不合理限制和壁垒，有效解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决招投标活动中市场主体反映强烈的突出问题，保障不同所有制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企业公平参与市场竞争。</w:t>
      </w:r>
    </w:p>
    <w:p>
      <w:pPr>
        <w:ind w:right="4" w:firstLine="664"/>
        <w:spacing w:before="63" w:line="32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8"/>
        </w:rPr>
        <w:t>16.夯实招标投标主体责任。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动态修订《安康市招标投标负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面行为清单（2024</w:t>
      </w:r>
      <w:r>
        <w:rPr>
          <w:rFonts w:ascii="FangSong_GB2312" w:hAnsi="FangSong_GB2312" w:eastAsia="FangSong_GB2312" w:cs="FangSong_GB2312"/>
          <w:sz w:val="31"/>
          <w:szCs w:val="31"/>
          <w:spacing w:val="-5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年版）》，规范招标人、投标人、评标专家、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招标代理机构等交易主体行为。对评标专家和招标代理机构实行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“一标一评一记”制度，逐项目打分评价并定期对外公布情况，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促进规范交易，夯实主体责任。</w:t>
      </w:r>
    </w:p>
    <w:p>
      <w:pPr>
        <w:ind w:left="47" w:firstLine="617"/>
        <w:spacing w:before="56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4"/>
        </w:rPr>
        <w:t>17.提升平台数字化服务能力。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利用</w:t>
      </w:r>
      <w:r>
        <w:rPr>
          <w:rFonts w:ascii="FangSong_GB2312" w:hAnsi="FangSong_GB2312" w:eastAsia="FangSong_GB2312" w:cs="FangSong_GB2312"/>
          <w:sz w:val="31"/>
          <w:szCs w:val="31"/>
          <w:spacing w:val="-3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4"/>
        </w:rPr>
        <w:t>5G、人工智能、大数据、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区块链、云计算等新信息技术手段，为公共资源交易活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动数字赋</w:t>
      </w:r>
    </w:p>
    <w:p>
      <w:pPr>
        <w:spacing w:line="318" w:lineRule="auto"/>
        <w:sectPr>
          <w:footerReference w:type="default" r:id="rId9"/>
          <w:pgSz w:w="11906" w:h="16838"/>
          <w:pgMar w:top="400" w:right="1373" w:bottom="1127" w:left="1594" w:header="0" w:footer="8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9" w:right="224"/>
        <w:spacing w:before="101" w:line="315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>能，持续提升“不见面开标+远程异地评标”模式运用场景，重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点提高工程招投标领域应用占比，探索试行中标贷等金融服务。</w:t>
      </w:r>
    </w:p>
    <w:p>
      <w:pPr>
        <w:ind w:left="1" w:right="186" w:firstLine="662"/>
        <w:spacing w:before="57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8"/>
        </w:rPr>
        <w:t>18.规范交易现场见证服务。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对在市交易中心参与公共资源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交易活动的人员，实行“五色马甲”现场管理制度，增强开标、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评标（审）活动现场人员身份识别度，强化交易现场管理和监督，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规范公共资源交易秩序，进一步营造公开、公平、公正、诚信的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公共资源交易环境。</w:t>
      </w:r>
    </w:p>
    <w:p>
      <w:pPr>
        <w:ind w:firstLine="663"/>
        <w:spacing w:before="61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19.纵深推进电子交易进程。</w:t>
      </w:r>
      <w:r>
        <w:rPr>
          <w:rFonts w:ascii="KaiTi" w:hAnsi="KaiTi" w:eastAsia="KaiTi" w:cs="KaiTi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以交易服务全链条电子化为目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  <w:spacing w:val="15"/>
        </w:rPr>
        <w:t>标，加快完善平台电子系统功能，不断拓展全过程“一网通办”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效能。尽快完成金建工程交易系统与全省电子监管系统对接，提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高交易数据全面性、完整性、准确率和及时率。</w:t>
      </w:r>
    </w:p>
    <w:p>
      <w:pPr>
        <w:ind w:left="1" w:right="264" w:firstLine="654"/>
        <w:spacing w:before="50" w:line="328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20.拓展畅通交易监督渠道。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持续提升“</w:t>
      </w:r>
      <w:r>
        <w:rPr>
          <w:rFonts w:ascii="FangSong_GB2312" w:hAnsi="FangSong_GB2312" w:eastAsia="FangSong_GB2312" w:cs="FangSong_GB2312"/>
          <w:sz w:val="31"/>
          <w:szCs w:val="31"/>
          <w:spacing w:val="-12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12345+公共资源交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易”转办工单办理质效，进一步畅通社会监督渠道。动态调整并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公开市县两级行业监管部门投诉处理举报渠道，建立健全现场见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证问题线索移交转办督办机制，协同行业监管部门依法依规查处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违法违规行为。</w:t>
      </w:r>
    </w:p>
    <w:p>
      <w:pPr>
        <w:ind w:left="6" w:right="266" w:firstLine="649"/>
        <w:spacing w:before="49" w:line="325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8"/>
        </w:rPr>
        <w:t>21.健全公共资源交易内控管理。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修订完善交易服务事项清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单和办事指南，分类制定项目交易服务全过程工作流程图，常态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化开展中心工作人员集中学习和廉政警示教育，制定廉政风险防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控责任书，公开中心工作人员岗位职责并接受社会监督。</w:t>
      </w:r>
    </w:p>
    <w:p>
      <w:pPr>
        <w:ind w:left="662"/>
        <w:spacing w:before="56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四、统筹强化热线服务水平</w:t>
      </w:r>
    </w:p>
    <w:p>
      <w:pPr>
        <w:ind w:left="655"/>
        <w:spacing w:before="185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22.规范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"/>
        </w:rPr>
        <w:t>12345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"/>
        </w:rPr>
        <w:t>热线运行管理。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修订印发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12345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热线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运行管</w:t>
      </w:r>
    </w:p>
    <w:p>
      <w:pPr>
        <w:spacing w:line="219" w:lineRule="auto"/>
        <w:sectPr>
          <w:footerReference w:type="default" r:id="rId10"/>
          <w:pgSz w:w="11906" w:h="16838"/>
          <w:pgMar w:top="400" w:right="1205" w:bottom="1125" w:left="1596" w:header="0" w:footer="8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9" w:right="45" w:firstLine="3"/>
        <w:spacing w:before="101" w:line="328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理办法，完成</w:t>
      </w:r>
      <w:r>
        <w:rPr>
          <w:rFonts w:ascii="FangSong_GB2312" w:hAnsi="FangSong_GB2312" w:eastAsia="FangSong_GB2312" w:cs="FangSong_GB2312"/>
          <w:sz w:val="31"/>
          <w:szCs w:val="31"/>
          <w:spacing w:val="-4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12345</w:t>
      </w:r>
      <w:r>
        <w:rPr>
          <w:rFonts w:ascii="FangSong_GB2312" w:hAnsi="FangSong_GB2312" w:eastAsia="FangSong_GB2312" w:cs="FangSong_GB2312"/>
          <w:sz w:val="31"/>
          <w:szCs w:val="31"/>
          <w:spacing w:val="-4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热线平台升级改造和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第三轮外包服务政府采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购。常态化开展话务员业务知识培训，建立“提醒单、预警单、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督办单、问询单、点赞单”，分级分类压实承办单位责任，提升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工单办理质效。围绕《人民网》留言诉求，联合市委督查室开展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督办问效，每月定期梳理各单位存在问题发函提醒，进一步提升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办结效率和群众满意度。</w:t>
      </w:r>
    </w:p>
    <w:p>
      <w:pPr>
        <w:ind w:left="6" w:firstLine="659"/>
        <w:spacing w:before="58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</w:rPr>
        <w:t>23.深化“</w:t>
      </w:r>
      <w:r>
        <w:rPr>
          <w:rFonts w:ascii="KaiTi" w:hAnsi="KaiTi" w:eastAsia="KaiTi" w:cs="KaiTi"/>
          <w:sz w:val="31"/>
          <w:szCs w:val="31"/>
          <w:spacing w:val="-122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</w:rPr>
        <w:t>12345+审批+政务+交易+帮</w:t>
      </w:r>
      <w:r>
        <w:rPr>
          <w:rFonts w:ascii="KaiTi" w:hAnsi="KaiTi" w:eastAsia="KaiTi" w:cs="KaiTi"/>
          <w:sz w:val="31"/>
          <w:szCs w:val="31"/>
          <w:b/>
          <w:bCs/>
          <w:spacing w:val="-1"/>
        </w:rPr>
        <w:t>办代办”集成服务。</w:t>
      </w:r>
      <w:r>
        <w:rPr>
          <w:rFonts w:ascii="FangSong_GB2312" w:hAnsi="FangSong_GB2312" w:eastAsia="FangSong_GB2312" w:cs="FangSong_GB2312"/>
          <w:sz w:val="31"/>
          <w:szCs w:val="31"/>
          <w:spacing w:val="-1"/>
        </w:rPr>
        <w:t>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-2"/>
        </w:rPr>
        <w:t>挥体制机制优势，线上联动全省政务服务网，线下与市政务大厅、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市公共资源交易中心、帮办代办一体化运行，主动问需于企，送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政策、送服务、解疑难，为重点项目落地投产提供“管家式”服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务，营造“重商、亲商、富商、聚商</w:t>
      </w:r>
      <w:r>
        <w:rPr>
          <w:rFonts w:ascii="FangSong_GB2312" w:hAnsi="FangSong_GB2312" w:eastAsia="FangSong_GB2312" w:cs="FangSong_GB2312"/>
          <w:sz w:val="31"/>
          <w:szCs w:val="31"/>
          <w:spacing w:val="-8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”的浓厚氛围。</w:t>
      </w:r>
    </w:p>
    <w:p>
      <w:pPr>
        <w:ind w:right="45" w:firstLine="663"/>
        <w:spacing w:before="53" w:line="326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24.进一步扩大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"/>
        </w:rPr>
        <w:t>12345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"/>
        </w:rPr>
        <w:t>热线影响力。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>持续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开展好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12345</w:t>
      </w:r>
      <w:r>
        <w:rPr>
          <w:rFonts w:ascii="FangSong_GB2312" w:hAnsi="FangSong_GB2312" w:eastAsia="FangSong_GB2312" w:cs="FangSong_GB2312"/>
          <w:sz w:val="31"/>
          <w:szCs w:val="31"/>
          <w:spacing w:val="-4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热线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领导接话活动，健全完善“社区吹哨、部门报到、两办督查”、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旅游事项“接诉即办、办就办成”等工作机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制，争取在中、省层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面再出一些可复制、可推广的典型经验。</w:t>
      </w:r>
    </w:p>
    <w:p>
      <w:pPr>
        <w:ind w:left="16" w:right="6" w:firstLine="646"/>
        <w:spacing w:before="57" w:line="327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7"/>
        </w:rPr>
        <w:t>25.做优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7"/>
        </w:rPr>
        <w:t>12345“现场办”活动。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优化</w:t>
      </w:r>
      <w:r>
        <w:rPr>
          <w:rFonts w:ascii="FangSong_GB2312" w:hAnsi="FangSong_GB2312" w:eastAsia="FangSong_GB2312" w:cs="FangSong_GB2312"/>
          <w:sz w:val="31"/>
          <w:szCs w:val="31"/>
          <w:spacing w:val="-3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7"/>
        </w:rPr>
        <w:t>12345“现</w:t>
      </w:r>
      <w:r>
        <w:rPr>
          <w:rFonts w:ascii="FangSong_GB2312" w:hAnsi="FangSong_GB2312" w:eastAsia="FangSong_GB2312" w:cs="FangSong_GB2312"/>
          <w:sz w:val="31"/>
          <w:szCs w:val="31"/>
          <w:spacing w:val="-8"/>
        </w:rPr>
        <w:t>场办”活动，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不断提升活动规格，主动对接“两办”督查室，充分调动各单位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负责同志，提升活动解决问题的能力。加大媒体跟踪力度，把各</w:t>
      </w:r>
      <w:r>
        <w:rPr>
          <w:rFonts w:ascii="FangSong_GB2312" w:hAnsi="FangSong_GB2312" w:eastAsia="FangSong_GB2312" w:cs="FangSong_GB2312"/>
          <w:sz w:val="31"/>
          <w:szCs w:val="31"/>
          <w:spacing w:val="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级承办单位的办理过程、结果置于媒体监督之下，对好的经验做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法和典型案例宣传推广，对进度缓慢、效果不佳的进行曝光督办，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不断提高</w:t>
      </w:r>
      <w:r>
        <w:rPr>
          <w:rFonts w:ascii="FangSong_GB2312" w:hAnsi="FangSong_GB2312" w:eastAsia="FangSong_GB2312" w:cs="FangSong_GB2312"/>
          <w:sz w:val="31"/>
          <w:szCs w:val="31"/>
          <w:spacing w:val="-2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12345</w:t>
      </w:r>
      <w:r>
        <w:rPr>
          <w:rFonts w:ascii="FangSong_GB2312" w:hAnsi="FangSong_GB2312" w:eastAsia="FangSong_GB2312" w:cs="FangSong_GB2312"/>
          <w:sz w:val="31"/>
          <w:szCs w:val="31"/>
          <w:spacing w:val="-4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热线的知晓率和美誉度。</w:t>
      </w:r>
    </w:p>
    <w:p>
      <w:pPr>
        <w:ind w:left="659"/>
        <w:spacing w:before="5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五、强化党建引领和组织保障</w:t>
      </w:r>
    </w:p>
    <w:p>
      <w:pPr>
        <w:spacing w:line="228" w:lineRule="auto"/>
        <w:sectPr>
          <w:footerReference w:type="default" r:id="rId11"/>
          <w:pgSz w:w="11906" w:h="16838"/>
          <w:pgMar w:top="400" w:right="1377" w:bottom="1127" w:left="1588" w:header="0" w:footer="849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right="218" w:firstLine="661"/>
        <w:spacing w:before="100" w:line="32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9"/>
        </w:rPr>
        <w:t>26.加强党的政治建设。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巩固拓展学习贯彻习近平新时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代中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国特色社会主义思想主题教育成果，建立健全以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学铸魂、以学增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智、以学正风、以学促干长效机制。充分利用理论学习中心组、</w:t>
      </w:r>
      <w:r>
        <w:rPr>
          <w:rFonts w:ascii="FangSong_GB2312" w:hAnsi="FangSong_GB2312" w:eastAsia="FangSong_GB2312" w:cs="FangSong_GB2312"/>
          <w:sz w:val="31"/>
          <w:szCs w:val="31"/>
          <w:spacing w:val="1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“</w:t>
      </w:r>
      <w:r>
        <w:rPr>
          <w:rFonts w:ascii="FangSong_GB2312" w:hAnsi="FangSong_GB2312" w:eastAsia="FangSong_GB2312" w:cs="FangSong_GB2312"/>
          <w:sz w:val="31"/>
          <w:szCs w:val="31"/>
          <w:spacing w:val="-10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>三会一课”、主题党日等多种方式组织开展系统学习，健全完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善和落实“第一议题”制度，营造浓厚学习氛围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，不断提高理论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素养和解决实际问题能力。落实意识形态工作责任制，推动意识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形态与行政审批服务工作同部署、同落实、同考核，坚守意识形</w:t>
      </w:r>
      <w:r>
        <w:rPr>
          <w:rFonts w:ascii="FangSong_GB2312" w:hAnsi="FangSong_GB2312" w:eastAsia="FangSong_GB2312" w:cs="FangSong_GB2312"/>
          <w:sz w:val="31"/>
          <w:szCs w:val="31"/>
          <w:spacing w:val="1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态工作阵地，牢牢把握意识形态工作领导权、主动权。</w:t>
      </w:r>
    </w:p>
    <w:p>
      <w:pPr>
        <w:ind w:left="4" w:firstLine="657"/>
        <w:spacing w:before="49" w:line="32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27.提高机关党建水平。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以创建“五型机关”为载体，推进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模范机关建设和“五优党支部”创建。围绕经济发展、乡村振兴、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全国文明城市创建等中心工作，设立党员先锋岗、组建党员突击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队，引导机关和派驻窗口广大党员干部勇于担当、主动作为，推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动机关党建与中心工作深度融合、良性互动，</w:t>
      </w:r>
      <w:r>
        <w:rPr>
          <w:rFonts w:ascii="FangSong_GB2312" w:hAnsi="FangSong_GB2312" w:eastAsia="FangSong_GB2312" w:cs="FangSong_GB2312"/>
          <w:sz w:val="31"/>
          <w:szCs w:val="31"/>
          <w:spacing w:val="-6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>打造“安心易办”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党建品牌。扎实开展精神文明建设工作，发挥工、青、妇组织桥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梁纽带作用，形成凝心聚力、共谋发展的强大合力。</w:t>
      </w:r>
    </w:p>
    <w:p>
      <w:pPr>
        <w:ind w:left="8" w:right="262" w:firstLine="653"/>
        <w:spacing w:before="57" w:line="32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9"/>
        </w:rPr>
        <w:t>28.推进全面从严治党。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充分发挥全面从严治党的引领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保障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作用，落实落细党风廉政建设“一岗双责”。健全廉政风险防控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长效机制，抓实抓细审计巡察反馈问题整，改持续开展干部作风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能力提升年活动，完善行政审批廉政风险防控措施，加强党员干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部廉洁从政教育，</w:t>
      </w:r>
      <w:r>
        <w:rPr>
          <w:rFonts w:ascii="FangSong_GB2312" w:hAnsi="FangSong_GB2312" w:eastAsia="FangSong_GB2312" w:cs="FangSong_GB2312"/>
          <w:sz w:val="31"/>
          <w:szCs w:val="31"/>
          <w:spacing w:val="-8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一体推进不敢腐、不能腐、不想腐。</w:t>
      </w:r>
    </w:p>
    <w:p>
      <w:pPr>
        <w:ind w:left="12" w:right="262" w:firstLine="649"/>
        <w:spacing w:before="54" w:line="318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9"/>
        </w:rPr>
        <w:t>29.推进法治政府建设。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全面深入推进依法行政，严格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落实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年度法治政府建设工作要点，深入落实“法治政府”建设六大工</w:t>
      </w:r>
    </w:p>
    <w:p>
      <w:pPr>
        <w:spacing w:line="318" w:lineRule="auto"/>
        <w:sectPr>
          <w:footerReference w:type="default" r:id="rId12"/>
          <w:pgSz w:w="11906" w:h="16838"/>
          <w:pgMar w:top="400" w:right="1205" w:bottom="1127" w:left="1590" w:header="0" w:footer="8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" w:firstLine="5"/>
        <w:spacing w:before="101" w:line="32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程，纵深推进“放管服”改革，着力优化法治化营商环境，切实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规范资源交易、深化政务公开。坚持普法工作与推进审批服务年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度重点工作任务相结合，落实“谁执法谁普法”“谁管理谁普法”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“谁服务谁普法”普法责任制及国家工作人员学法用法制度，大</w:t>
      </w:r>
      <w:r>
        <w:rPr>
          <w:rFonts w:ascii="FangSong_GB2312" w:hAnsi="FangSong_GB2312" w:eastAsia="FangSong_GB2312" w:cs="FangSong_GB2312"/>
          <w:sz w:val="31"/>
          <w:szCs w:val="31"/>
          <w:spacing w:val="4"/>
        </w:rPr>
        <w:t xml:space="preserve">  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力弘扬法治精神，全面推进各项工作法治化。</w:t>
      </w:r>
    </w:p>
    <w:p>
      <w:pPr>
        <w:ind w:right="307" w:firstLine="669"/>
        <w:spacing w:before="57" w:line="329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30.提高平安建设能力。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以平安示范单位创建为载体，</w:t>
      </w:r>
      <w:r>
        <w:rPr>
          <w:rFonts w:ascii="FangSong_GB2312" w:hAnsi="FangSong_GB2312" w:eastAsia="FangSong_GB2312" w:cs="FangSong_GB2312"/>
          <w:sz w:val="31"/>
          <w:szCs w:val="31"/>
          <w:spacing w:val="-84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>以共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建共治共享为导向，以防范化解影响单位安全稳定的重大风险为</w:t>
      </w:r>
      <w:r>
        <w:rPr>
          <w:rFonts w:ascii="FangSong_GB2312" w:hAnsi="FangSong_GB2312" w:eastAsia="FangSong_GB2312" w:cs="FangSong_GB2312"/>
          <w:sz w:val="31"/>
          <w:szCs w:val="31"/>
          <w:spacing w:val="13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切入点，扎实做好重点领域、重要节点、关键环节风险隐患排查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治理，严密防范政务大厅治安和暴恐活动，深入推进扫黑除恶专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项斗争，多措并举加强网络安全、社情舆情、群众来信来访等应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对处置工作，统筹做好应急值守、消防用电等安全管理工作，确</w:t>
      </w:r>
      <w:r>
        <w:rPr>
          <w:rFonts w:ascii="FangSong_GB2312" w:hAnsi="FangSong_GB2312" w:eastAsia="FangSong_GB2312" w:cs="FangSong_GB2312"/>
          <w:sz w:val="31"/>
          <w:szCs w:val="31"/>
          <w:spacing w:val="1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"/>
        </w:rPr>
        <w:t>保行业大局稳定。</w:t>
      </w:r>
    </w:p>
    <w:p>
      <w:pPr>
        <w:ind w:left="3" w:right="231" w:firstLine="665"/>
        <w:spacing w:before="47" w:line="330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8"/>
        </w:rPr>
        <w:t>31.不断改进工作作风。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持续弘扬“勤快严实精细廉”的作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风要求，狠抓窗口服务态度、服务质量和服务纪律提升，常态化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开展行为规范、仪容仪表和工作质效专项整治行动，健全窗口工</w:t>
      </w:r>
      <w:r>
        <w:rPr>
          <w:rFonts w:ascii="FangSong_GB2312" w:hAnsi="FangSong_GB2312" w:eastAsia="FangSong_GB2312" w:cs="FangSong_GB2312"/>
          <w:sz w:val="31"/>
          <w:szCs w:val="31"/>
          <w:spacing w:val="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作人员行为规范制度体系，完善政务服务“好差评”管理系统，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加强窗口的日常巡查和监督，坚持“微笑服务、耐心服务、热线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服务、文明服务”，严肃查处服务企业群众中出现的“生冷硬推</w:t>
      </w:r>
      <w:r>
        <w:rPr>
          <w:rFonts w:ascii="FangSong_GB2312" w:hAnsi="FangSong_GB2312" w:eastAsia="FangSong_GB2312" w:cs="FangSong_GB2312"/>
          <w:sz w:val="31"/>
          <w:szCs w:val="31"/>
          <w:spacing w:val="10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拖”现象。树立防范化解风险底线思维，逐项查找审批事项的廉</w:t>
      </w:r>
      <w:r>
        <w:rPr>
          <w:rFonts w:ascii="FangSong_GB2312" w:hAnsi="FangSong_GB2312" w:eastAsia="FangSong_GB2312" w:cs="FangSong_GB2312"/>
          <w:sz w:val="31"/>
          <w:szCs w:val="31"/>
          <w:spacing w:val="1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3"/>
        </w:rPr>
        <w:t>政风险点，加强对审批权力的制约监督，健全风险防控长效机制，</w:t>
      </w: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7"/>
        </w:rPr>
        <w:t>推进权力阳光运行。</w:t>
      </w:r>
    </w:p>
    <w:p>
      <w:pPr>
        <w:ind w:left="669"/>
        <w:spacing w:before="57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8"/>
        </w:rPr>
        <w:t>32.全面抓好各项工作落实。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>严格落实制度规定，不断强化</w:t>
      </w:r>
    </w:p>
    <w:p>
      <w:pPr>
        <w:spacing w:line="219" w:lineRule="auto"/>
        <w:sectPr>
          <w:footerReference w:type="default" r:id="rId13"/>
          <w:pgSz w:w="11906" w:h="16838"/>
          <w:pgMar w:top="400" w:right="1159" w:bottom="1128" w:left="1594" w:header="0" w:footer="8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firstLine="6"/>
        <w:spacing w:before="100" w:line="328" w:lineRule="auto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规矩意识和执行力。提升机关服务水平，高效办文办会，确保机</w:t>
      </w:r>
      <w:r>
        <w:rPr>
          <w:rFonts w:ascii="FangSong_GB2312" w:hAnsi="FangSong_GB2312" w:eastAsia="FangSong_GB2312" w:cs="FangSong_GB2312"/>
          <w:sz w:val="31"/>
          <w:szCs w:val="31"/>
          <w:spacing w:val="2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关运转规范化、标准化。认真贯彻中央八项规定及其实施细则有</w:t>
      </w:r>
      <w:r>
        <w:rPr>
          <w:rFonts w:ascii="FangSong_GB2312" w:hAnsi="FangSong_GB2312" w:eastAsia="FangSong_GB2312" w:cs="FangSong_GB2312"/>
          <w:sz w:val="31"/>
          <w:szCs w:val="31"/>
          <w:spacing w:val="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关要求，严控“三公”经费等支出。加强信息宣传，健全完善信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17"/>
        </w:rPr>
        <w:t>息报送机制，让更多的安康行政审批服务工作经验走向全省全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国，持续提高知名度和影响力。统筹做好乡村振兴、全国文明城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5"/>
        </w:rPr>
        <w:t>市创建、重点企业包联、园区帮扶、综治维稳、档案保密、防汛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6"/>
        </w:rPr>
        <w:t>抢险等工作，树立全市行政审批服务系统良好形象。</w:t>
      </w:r>
    </w:p>
    <w:p>
      <w:pPr>
        <w:spacing w:line="328" w:lineRule="auto"/>
        <w:sectPr>
          <w:footerReference w:type="default" r:id="rId14"/>
          <w:pgSz w:w="11906" w:h="16838"/>
          <w:pgMar w:top="400" w:right="1473" w:bottom="1128" w:left="1602" w:header="0" w:footer="849" w:gutter="0"/>
        </w:sectPr>
        <w:rPr>
          <w:rFonts w:ascii="FangSong_GB2312" w:hAnsi="FangSong_GB2312" w:eastAsia="FangSong_GB2312" w:cs="FangSong_GB2312"/>
          <w:sz w:val="31"/>
          <w:szCs w:val="3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843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501"/>
        <w:gridCol w:w="4342"/>
      </w:tblGrid>
      <w:tr>
        <w:trPr>
          <w:trHeight w:val="568" w:hRule="atLeast"/>
        </w:trPr>
        <w:tc>
          <w:tcPr>
            <w:tcW w:w="450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left="450"/>
              <w:spacing w:before="210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安康市行政审批服务局</w:t>
            </w:r>
          </w:p>
        </w:tc>
        <w:tc>
          <w:tcPr>
            <w:tcW w:w="4342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left="1401"/>
              <w:spacing w:before="212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2024</w:t>
            </w:r>
            <w:r>
              <w:rPr>
                <w:rFonts w:ascii="FangSong" w:hAnsi="FangSong" w:eastAsia="FangSong" w:cs="FangSong"/>
                <w:sz w:val="28"/>
                <w:szCs w:val="28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5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4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22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日印发</w:t>
            </w:r>
          </w:p>
        </w:tc>
      </w:tr>
    </w:tbl>
    <w:p>
      <w:pPr>
        <w:pStyle w:val="BodyText"/>
        <w:rPr/>
      </w:pPr>
      <w:r/>
    </w:p>
    <w:sectPr>
      <w:footerReference w:type="default" r:id="rId15"/>
      <w:pgSz w:w="11906" w:h="16838"/>
      <w:pgMar w:top="400" w:right="1474" w:bottom="1128" w:left="1586" w:header="0" w:footer="8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4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4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5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安康市行政审批服务局文件</dc:title>
  <dc:creator>lenovo</dc:creator>
  <dcterms:created xsi:type="dcterms:W3CDTF">2024-03-25T16:10:09Z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2024-08-22T08:51:41</vt:filetime>
  </property>
</Properties>
</file>